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A53F" w14:textId="77777777" w:rsidR="00B73BE7" w:rsidRPr="00082056" w:rsidRDefault="00B73BE7" w:rsidP="00A95EB6">
      <w:pPr>
        <w:pStyle w:val="KANONIKH"/>
        <w:spacing w:before="0" w:after="0"/>
        <w:rPr>
          <w:rFonts w:ascii="Bookman Old Style" w:hAnsi="Bookman Old Style"/>
          <w:sz w:val="26"/>
          <w:szCs w:val="26"/>
        </w:rPr>
      </w:pPr>
      <w:bookmarkStart w:id="0" w:name="_Hlk146885330"/>
      <w:r w:rsidRPr="00082056">
        <w:rPr>
          <w:rFonts w:ascii="Bookman Old Style" w:hAnsi="Bookman Old Style"/>
          <w:sz w:val="26"/>
          <w:szCs w:val="26"/>
        </w:rPr>
        <w:t>ΑΝΩΤΑΤΟ ΔΙΚΑΣΤΗΡΙΟ ΚΥΠΡΟΥ</w:t>
      </w:r>
    </w:p>
    <w:p w14:paraId="654F1510" w14:textId="77777777" w:rsidR="00B73BE7" w:rsidRDefault="00B73BE7" w:rsidP="00A95EB6">
      <w:pPr>
        <w:pStyle w:val="KANONIKH"/>
        <w:spacing w:before="0" w:after="0"/>
        <w:rPr>
          <w:rFonts w:ascii="Bookman Old Style" w:hAnsi="Bookman Old Style"/>
          <w:sz w:val="26"/>
          <w:szCs w:val="26"/>
        </w:rPr>
      </w:pPr>
      <w:r w:rsidRPr="00082056">
        <w:rPr>
          <w:rFonts w:ascii="Bookman Old Style" w:hAnsi="Bookman Old Style"/>
          <w:sz w:val="26"/>
          <w:szCs w:val="26"/>
        </w:rPr>
        <w:t>ΔΕΥΤΕΡΟΒΑΘΜΙΑ ΔΙΚΑΙΟΔΟΣΙΑ</w:t>
      </w:r>
    </w:p>
    <w:p w14:paraId="0F5E3204" w14:textId="77777777" w:rsidR="005825D8" w:rsidRDefault="005825D8" w:rsidP="00A95EB6">
      <w:pPr>
        <w:pStyle w:val="KANONIKH"/>
        <w:spacing w:before="0" w:after="0"/>
        <w:rPr>
          <w:rFonts w:ascii="Bookman Old Style" w:hAnsi="Bookman Old Style"/>
          <w:sz w:val="26"/>
          <w:szCs w:val="26"/>
        </w:rPr>
      </w:pPr>
    </w:p>
    <w:p w14:paraId="25E7E2FA" w14:textId="6146AF22" w:rsidR="00B73BE7" w:rsidRDefault="00B73BE7" w:rsidP="00A95EB6">
      <w:pPr>
        <w:pStyle w:val="KANONIKH"/>
        <w:spacing w:before="0" w:after="0"/>
        <w:ind w:firstLine="284"/>
        <w:jc w:val="right"/>
        <w:rPr>
          <w:rFonts w:ascii="Bookman Old Style" w:hAnsi="Bookman Old Style"/>
          <w:b/>
          <w:bCs w:val="0"/>
          <w:i/>
          <w:iCs/>
          <w:sz w:val="26"/>
          <w:szCs w:val="26"/>
        </w:rPr>
      </w:pPr>
      <w:r w:rsidRPr="00B92A86">
        <w:rPr>
          <w:rFonts w:ascii="Bookman Old Style" w:hAnsi="Bookman Old Style"/>
          <w:b/>
          <w:bCs w:val="0"/>
          <w:i/>
          <w:iCs/>
          <w:sz w:val="26"/>
          <w:szCs w:val="26"/>
        </w:rPr>
        <w:t>(</w:t>
      </w:r>
      <w:r>
        <w:rPr>
          <w:rFonts w:ascii="Bookman Old Style" w:hAnsi="Bookman Old Style"/>
          <w:b/>
          <w:bCs w:val="0"/>
          <w:i/>
          <w:iCs/>
          <w:sz w:val="26"/>
          <w:szCs w:val="26"/>
        </w:rPr>
        <w:t>ΠΟΛΙΤΙΚΗ ΕΦΕΣΗ</w:t>
      </w:r>
      <w:r w:rsidRPr="00082056">
        <w:rPr>
          <w:rFonts w:ascii="Bookman Old Style" w:hAnsi="Bookman Old Style"/>
          <w:b/>
          <w:i/>
          <w:iCs/>
          <w:sz w:val="26"/>
          <w:szCs w:val="26"/>
        </w:rPr>
        <w:t xml:space="preserve"> Α</w:t>
      </w:r>
      <w:r>
        <w:rPr>
          <w:rFonts w:ascii="Bookman Old Style" w:hAnsi="Bookman Old Style"/>
          <w:b/>
          <w:i/>
          <w:iCs/>
          <w:sz w:val="26"/>
          <w:szCs w:val="26"/>
        </w:rPr>
        <w:t>Ρ</w:t>
      </w:r>
      <w:r w:rsidRPr="00082056">
        <w:rPr>
          <w:rFonts w:ascii="Bookman Old Style" w:hAnsi="Bookman Old Style"/>
          <w:b/>
          <w:i/>
          <w:iCs/>
          <w:sz w:val="26"/>
          <w:szCs w:val="26"/>
        </w:rPr>
        <w:t>.</w:t>
      </w:r>
      <w:r>
        <w:rPr>
          <w:rFonts w:ascii="Bookman Old Style" w:hAnsi="Bookman Old Style"/>
          <w:b/>
          <w:i/>
          <w:iCs/>
          <w:sz w:val="26"/>
          <w:szCs w:val="26"/>
        </w:rPr>
        <w:t xml:space="preserve"> Ε196</w:t>
      </w:r>
      <w:r w:rsidRPr="00082056">
        <w:rPr>
          <w:rFonts w:ascii="Bookman Old Style" w:hAnsi="Bookman Old Style"/>
          <w:b/>
          <w:i/>
          <w:iCs/>
          <w:sz w:val="26"/>
          <w:szCs w:val="26"/>
        </w:rPr>
        <w:t>/201</w:t>
      </w:r>
      <w:r>
        <w:rPr>
          <w:rFonts w:ascii="Bookman Old Style" w:hAnsi="Bookman Old Style"/>
          <w:b/>
          <w:i/>
          <w:iCs/>
          <w:sz w:val="26"/>
          <w:szCs w:val="26"/>
        </w:rPr>
        <w:t>7</w:t>
      </w:r>
      <w:r w:rsidRPr="00B92A86">
        <w:rPr>
          <w:rFonts w:ascii="Bookman Old Style" w:hAnsi="Bookman Old Style"/>
          <w:b/>
          <w:bCs w:val="0"/>
          <w:i/>
          <w:iCs/>
          <w:sz w:val="26"/>
          <w:szCs w:val="26"/>
        </w:rPr>
        <w:t>)</w:t>
      </w:r>
    </w:p>
    <w:p w14:paraId="576BC17F" w14:textId="77777777" w:rsidR="007136DC" w:rsidRPr="00B92A86" w:rsidRDefault="007136DC" w:rsidP="00A95EB6">
      <w:pPr>
        <w:pStyle w:val="KANONIKH"/>
        <w:spacing w:before="0" w:after="0"/>
        <w:ind w:firstLine="284"/>
        <w:jc w:val="right"/>
        <w:rPr>
          <w:rFonts w:ascii="Bookman Old Style" w:hAnsi="Bookman Old Style"/>
          <w:b/>
          <w:bCs w:val="0"/>
          <w:i/>
          <w:iCs/>
          <w:sz w:val="26"/>
          <w:szCs w:val="26"/>
        </w:rPr>
      </w:pPr>
    </w:p>
    <w:p w14:paraId="0596D9D3" w14:textId="02E6F750" w:rsidR="00B73BE7" w:rsidRPr="00B92A86" w:rsidRDefault="008C0CFB" w:rsidP="00A95EB6">
      <w:pPr>
        <w:pStyle w:val="KANONIKH"/>
        <w:spacing w:before="0" w:after="0"/>
        <w:jc w:val="center"/>
        <w:rPr>
          <w:rFonts w:ascii="Bookman Old Style" w:hAnsi="Bookman Old Style"/>
          <w:b/>
          <w:bCs w:val="0"/>
          <w:sz w:val="26"/>
          <w:szCs w:val="26"/>
        </w:rPr>
      </w:pPr>
      <w:r>
        <w:rPr>
          <w:rFonts w:ascii="Bookman Old Style" w:hAnsi="Bookman Old Style"/>
          <w:b/>
          <w:bCs w:val="0"/>
          <w:sz w:val="26"/>
          <w:szCs w:val="26"/>
        </w:rPr>
        <w:t>5</w:t>
      </w:r>
      <w:r w:rsidR="00B73BE7" w:rsidRPr="00B92A86">
        <w:rPr>
          <w:rFonts w:ascii="Bookman Old Style" w:hAnsi="Bookman Old Style"/>
          <w:b/>
          <w:bCs w:val="0"/>
          <w:sz w:val="26"/>
          <w:szCs w:val="26"/>
        </w:rPr>
        <w:t xml:space="preserve"> </w:t>
      </w:r>
      <w:r w:rsidR="00B73BE7" w:rsidRPr="00B92A86">
        <w:rPr>
          <w:rFonts w:ascii="Bookman Old Style" w:hAnsi="Bookman Old Style"/>
          <w:b/>
          <w:bCs w:val="0"/>
          <w:sz w:val="26"/>
          <w:szCs w:val="26"/>
          <w:lang w:val="en-US"/>
        </w:rPr>
        <w:t>O</w:t>
      </w:r>
      <w:proofErr w:type="spellStart"/>
      <w:r w:rsidR="00B73BE7" w:rsidRPr="00B92A86">
        <w:rPr>
          <w:rFonts w:ascii="Bookman Old Style" w:hAnsi="Bookman Old Style"/>
          <w:b/>
          <w:bCs w:val="0"/>
          <w:sz w:val="26"/>
          <w:szCs w:val="26"/>
        </w:rPr>
        <w:t>κτωβρίου</w:t>
      </w:r>
      <w:proofErr w:type="spellEnd"/>
      <w:r w:rsidR="00B73BE7" w:rsidRPr="00B92A86">
        <w:rPr>
          <w:rFonts w:ascii="Bookman Old Style" w:hAnsi="Bookman Old Style"/>
          <w:b/>
          <w:bCs w:val="0"/>
          <w:sz w:val="26"/>
          <w:szCs w:val="26"/>
        </w:rPr>
        <w:t>, 2023</w:t>
      </w:r>
    </w:p>
    <w:p w14:paraId="072F166C" w14:textId="77777777" w:rsidR="00B73BE7" w:rsidRPr="00082056" w:rsidRDefault="00B73BE7" w:rsidP="00A95EB6">
      <w:pPr>
        <w:pStyle w:val="KANONIKH"/>
        <w:spacing w:before="0" w:after="0"/>
        <w:ind w:firstLine="284"/>
        <w:jc w:val="center"/>
        <w:rPr>
          <w:rFonts w:ascii="Bookman Old Style" w:hAnsi="Bookman Old Style"/>
          <w:sz w:val="26"/>
          <w:szCs w:val="26"/>
        </w:rPr>
      </w:pPr>
    </w:p>
    <w:p w14:paraId="347BEB80" w14:textId="3251E3DC" w:rsidR="00B73BE7" w:rsidRPr="00082056" w:rsidRDefault="00B73BE7" w:rsidP="00A95EB6">
      <w:pPr>
        <w:pStyle w:val="KANONIKH"/>
        <w:spacing w:before="0" w:after="0"/>
        <w:jc w:val="center"/>
        <w:rPr>
          <w:rFonts w:ascii="Bookman Old Style" w:hAnsi="Bookman Old Style"/>
          <w:b/>
          <w:bCs w:val="0"/>
          <w:sz w:val="26"/>
          <w:szCs w:val="26"/>
        </w:rPr>
      </w:pPr>
      <w:r w:rsidRPr="00007B27">
        <w:rPr>
          <w:rFonts w:ascii="Bookman Old Style" w:hAnsi="Bookman Old Style"/>
          <w:b/>
          <w:bCs w:val="0"/>
          <w:sz w:val="26"/>
          <w:szCs w:val="26"/>
        </w:rPr>
        <w:t>[ΜΑΛΑΧΤΟΣ, ΙΩΑΝΝΙΔΗΣ,</w:t>
      </w:r>
      <w:r>
        <w:rPr>
          <w:rFonts w:ascii="Bookman Old Style" w:hAnsi="Bookman Old Style"/>
          <w:b/>
          <w:bCs w:val="0"/>
          <w:sz w:val="26"/>
          <w:szCs w:val="26"/>
        </w:rPr>
        <w:t xml:space="preserve"> ΕΦΡΑΙΜ, </w:t>
      </w:r>
      <w:r w:rsidRPr="00007B27">
        <w:rPr>
          <w:rFonts w:ascii="Bookman Old Style" w:hAnsi="Bookman Old Style"/>
          <w:b/>
          <w:bCs w:val="0"/>
          <w:sz w:val="26"/>
          <w:szCs w:val="26"/>
        </w:rPr>
        <w:t>Δ/</w:t>
      </w:r>
      <w:proofErr w:type="spellStart"/>
      <w:r w:rsidRPr="00007B27">
        <w:rPr>
          <w:rFonts w:ascii="Bookman Old Style" w:hAnsi="Bookman Old Style"/>
          <w:b/>
          <w:bCs w:val="0"/>
          <w:sz w:val="26"/>
          <w:szCs w:val="26"/>
        </w:rPr>
        <w:t>στές</w:t>
      </w:r>
      <w:proofErr w:type="spellEnd"/>
      <w:r w:rsidRPr="00007B27">
        <w:rPr>
          <w:rFonts w:ascii="Bookman Old Style" w:hAnsi="Bookman Old Style"/>
          <w:b/>
          <w:bCs w:val="0"/>
          <w:sz w:val="26"/>
          <w:szCs w:val="26"/>
        </w:rPr>
        <w:t>]</w:t>
      </w:r>
    </w:p>
    <w:p w14:paraId="3D63EA07" w14:textId="77777777" w:rsidR="00B73BE7" w:rsidRPr="00082056" w:rsidRDefault="00B73BE7" w:rsidP="00A95EB6">
      <w:pPr>
        <w:pStyle w:val="KANONIKH"/>
        <w:spacing w:before="0" w:after="0"/>
        <w:ind w:firstLine="284"/>
        <w:rPr>
          <w:rFonts w:ascii="Bookman Old Style" w:hAnsi="Bookman Old Style"/>
          <w:sz w:val="26"/>
          <w:szCs w:val="26"/>
        </w:rPr>
      </w:pPr>
    </w:p>
    <w:p w14:paraId="0D19226C" w14:textId="4FCB9441" w:rsidR="00B73BE7" w:rsidRPr="00B73BE7" w:rsidRDefault="00B73BE7" w:rsidP="00A95EB6">
      <w:pPr>
        <w:pStyle w:val="1"/>
        <w:spacing w:line="480" w:lineRule="auto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ΑΝΤΡΗ (ΚΑΤ</w:t>
      </w:r>
      <w:r w:rsidR="00D74EC3">
        <w:rPr>
          <w:rFonts w:ascii="Bookman Old Style" w:hAnsi="Bookman Old Style" w:cs="Arial"/>
          <w:bCs/>
          <w:sz w:val="26"/>
          <w:szCs w:val="26"/>
        </w:rPr>
        <w:t>Ι</w:t>
      </w:r>
      <w:r>
        <w:rPr>
          <w:rFonts w:ascii="Bookman Old Style" w:hAnsi="Bookman Old Style" w:cs="Arial"/>
          <w:bCs/>
          <w:sz w:val="26"/>
          <w:szCs w:val="26"/>
        </w:rPr>
        <w:t>Ρ</w:t>
      </w:r>
      <w:r w:rsidR="00D74EC3">
        <w:rPr>
          <w:rFonts w:ascii="Bookman Old Style" w:hAnsi="Bookman Old Style" w:cs="Arial"/>
          <w:bCs/>
          <w:sz w:val="26"/>
          <w:szCs w:val="26"/>
        </w:rPr>
        <w:t>Η</w:t>
      </w:r>
      <w:r>
        <w:rPr>
          <w:rFonts w:ascii="Bookman Old Style" w:hAnsi="Bookman Old Style" w:cs="Arial"/>
          <w:bCs/>
          <w:sz w:val="26"/>
          <w:szCs w:val="26"/>
        </w:rPr>
        <w:t>) ΛΑΜΠΡΟΥ,</w:t>
      </w:r>
    </w:p>
    <w:p w14:paraId="184A4807" w14:textId="4228B29A" w:rsidR="00B73BE7" w:rsidRPr="00082056" w:rsidRDefault="00B73BE7" w:rsidP="00A95EB6">
      <w:pPr>
        <w:pStyle w:val="1"/>
        <w:spacing w:line="480" w:lineRule="auto"/>
        <w:ind w:firstLine="284"/>
        <w:jc w:val="right"/>
        <w:rPr>
          <w:rFonts w:ascii="Bookman Old Style" w:hAnsi="Bookman Old Style" w:cs="Arial"/>
          <w:bCs/>
          <w:i/>
          <w:sz w:val="26"/>
          <w:szCs w:val="26"/>
        </w:rPr>
      </w:pPr>
      <w:proofErr w:type="spellStart"/>
      <w:r w:rsidRPr="00082056">
        <w:rPr>
          <w:rFonts w:ascii="Bookman Old Style" w:hAnsi="Bookman Old Style" w:cs="Arial"/>
          <w:bCs/>
          <w:i/>
          <w:sz w:val="26"/>
          <w:szCs w:val="26"/>
        </w:rPr>
        <w:t>Εφεσείουσ</w:t>
      </w:r>
      <w:r>
        <w:rPr>
          <w:rFonts w:ascii="Bookman Old Style" w:hAnsi="Bookman Old Style" w:cs="Arial"/>
          <w:bCs/>
          <w:i/>
          <w:sz w:val="26"/>
          <w:szCs w:val="26"/>
        </w:rPr>
        <w:t>α</w:t>
      </w:r>
      <w:proofErr w:type="spellEnd"/>
      <w:r w:rsidR="00D74EC3">
        <w:rPr>
          <w:rFonts w:ascii="Bookman Old Style" w:hAnsi="Bookman Old Style" w:cs="Arial"/>
          <w:bCs/>
          <w:i/>
          <w:sz w:val="26"/>
          <w:szCs w:val="26"/>
        </w:rPr>
        <w:t>/Εναγόμενη 1</w:t>
      </w:r>
    </w:p>
    <w:p w14:paraId="74B9F042" w14:textId="77777777" w:rsidR="00B73BE7" w:rsidRPr="00082056" w:rsidRDefault="00B73BE7" w:rsidP="00A95EB6">
      <w:pPr>
        <w:pStyle w:val="1"/>
        <w:spacing w:line="480" w:lineRule="auto"/>
        <w:ind w:firstLine="284"/>
        <w:jc w:val="center"/>
        <w:rPr>
          <w:rFonts w:ascii="Bookman Old Style" w:hAnsi="Bookman Old Style" w:cs="Arial"/>
          <w:bCs/>
          <w:sz w:val="26"/>
          <w:szCs w:val="26"/>
        </w:rPr>
      </w:pPr>
      <w:r w:rsidRPr="00082056">
        <w:rPr>
          <w:rFonts w:ascii="Bookman Old Style" w:hAnsi="Bookman Old Style" w:cs="Arial"/>
          <w:bCs/>
          <w:sz w:val="26"/>
          <w:szCs w:val="26"/>
        </w:rPr>
        <w:t>ν.</w:t>
      </w:r>
    </w:p>
    <w:p w14:paraId="1C430B44" w14:textId="77777777" w:rsidR="00B73BE7" w:rsidRPr="00082056" w:rsidRDefault="00B73BE7" w:rsidP="00A95EB6">
      <w:pPr>
        <w:pStyle w:val="1"/>
        <w:spacing w:line="480" w:lineRule="auto"/>
        <w:ind w:left="709" w:firstLine="284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7032FA54" w14:textId="77777777" w:rsidR="00B73BE7" w:rsidRDefault="00B73BE7" w:rsidP="00A95EB6">
      <w:pPr>
        <w:pStyle w:val="1"/>
        <w:spacing w:line="480" w:lineRule="auto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ΧΡΙΣΤΟΔΟΥΛΟΥ ΦΑΙΔΩΝΟΣ, ΕΜΠΟΡΕΥΟΜΕΝΟΥ ΜΕ ΤΗΝ</w:t>
      </w:r>
    </w:p>
    <w:p w14:paraId="5313E9C6" w14:textId="163DD4BE" w:rsidR="00B73BE7" w:rsidRPr="00D74EC3" w:rsidRDefault="00B73BE7" w:rsidP="00A95EB6">
      <w:pPr>
        <w:pStyle w:val="1"/>
        <w:spacing w:line="480" w:lineRule="auto"/>
        <w:jc w:val="center"/>
        <w:rPr>
          <w:rFonts w:ascii="Bookman Old Style" w:hAnsi="Bookman Old Style" w:cs="Arial"/>
          <w:bCs/>
          <w:sz w:val="26"/>
          <w:szCs w:val="26"/>
          <w:lang w:val="en-US"/>
        </w:rPr>
      </w:pPr>
      <w:r>
        <w:rPr>
          <w:rFonts w:ascii="Bookman Old Style" w:hAnsi="Bookman Old Style" w:cs="Arial"/>
          <w:bCs/>
          <w:sz w:val="26"/>
          <w:szCs w:val="26"/>
        </w:rPr>
        <w:t>ΕΜΠΟΡΙΚΗ</w:t>
      </w:r>
      <w:r w:rsidRPr="00D74EC3">
        <w:rPr>
          <w:rFonts w:ascii="Bookman Old Style" w:hAnsi="Bookman Old Style" w:cs="Arial"/>
          <w:bCs/>
          <w:sz w:val="26"/>
          <w:szCs w:val="26"/>
          <w:lang w:val="en-US"/>
        </w:rPr>
        <w:t xml:space="preserve"> </w:t>
      </w:r>
      <w:r>
        <w:rPr>
          <w:rFonts w:ascii="Bookman Old Style" w:hAnsi="Bookman Old Style" w:cs="Arial"/>
          <w:bCs/>
          <w:sz w:val="26"/>
          <w:szCs w:val="26"/>
        </w:rPr>
        <w:t>ΕΠΩΝΥΜΙΑ</w:t>
      </w:r>
      <w:r w:rsidRPr="00D74EC3">
        <w:rPr>
          <w:rFonts w:ascii="Bookman Old Style" w:hAnsi="Bookman Old Style" w:cs="Arial"/>
          <w:bCs/>
          <w:sz w:val="26"/>
          <w:szCs w:val="26"/>
          <w:lang w:val="en-US"/>
        </w:rPr>
        <w:t xml:space="preserve"> </w:t>
      </w:r>
      <w:r>
        <w:rPr>
          <w:rFonts w:ascii="Bookman Old Style" w:hAnsi="Bookman Old Style" w:cs="Arial"/>
          <w:bCs/>
          <w:sz w:val="26"/>
          <w:szCs w:val="26"/>
          <w:lang w:val="en-US"/>
        </w:rPr>
        <w:t>CSP</w:t>
      </w:r>
      <w:r w:rsidRPr="00D74EC3">
        <w:rPr>
          <w:rFonts w:ascii="Bookman Old Style" w:hAnsi="Bookman Old Style" w:cs="Arial"/>
          <w:bCs/>
          <w:sz w:val="26"/>
          <w:szCs w:val="26"/>
          <w:lang w:val="en-US"/>
        </w:rPr>
        <w:t xml:space="preserve"> </w:t>
      </w:r>
      <w:r>
        <w:rPr>
          <w:rFonts w:ascii="Bookman Old Style" w:hAnsi="Bookman Old Style" w:cs="Arial"/>
          <w:bCs/>
          <w:sz w:val="26"/>
          <w:szCs w:val="26"/>
          <w:lang w:val="en-US"/>
        </w:rPr>
        <w:t>CITY</w:t>
      </w:r>
      <w:r w:rsidRPr="00D74EC3">
        <w:rPr>
          <w:rFonts w:ascii="Bookman Old Style" w:hAnsi="Bookman Old Style" w:cs="Arial"/>
          <w:bCs/>
          <w:sz w:val="26"/>
          <w:szCs w:val="26"/>
          <w:lang w:val="en-US"/>
        </w:rPr>
        <w:t xml:space="preserve"> </w:t>
      </w:r>
      <w:r>
        <w:rPr>
          <w:rFonts w:ascii="Bookman Old Style" w:hAnsi="Bookman Old Style" w:cs="Arial"/>
          <w:bCs/>
          <w:sz w:val="26"/>
          <w:szCs w:val="26"/>
          <w:lang w:val="en-US"/>
        </w:rPr>
        <w:t>LIVING</w:t>
      </w:r>
      <w:r w:rsidRPr="00D74EC3">
        <w:rPr>
          <w:rFonts w:ascii="Bookman Old Style" w:hAnsi="Bookman Old Style" w:cs="Arial"/>
          <w:bCs/>
          <w:sz w:val="26"/>
          <w:szCs w:val="26"/>
          <w:lang w:val="en-US"/>
        </w:rPr>
        <w:t>,</w:t>
      </w:r>
    </w:p>
    <w:p w14:paraId="3DFC2201" w14:textId="49B85432" w:rsidR="00B73BE7" w:rsidRPr="00F92A3A" w:rsidRDefault="00B73BE7" w:rsidP="00A95EB6">
      <w:pPr>
        <w:pStyle w:val="1"/>
        <w:spacing w:line="480" w:lineRule="auto"/>
        <w:ind w:left="709" w:firstLine="284"/>
        <w:jc w:val="right"/>
        <w:rPr>
          <w:rFonts w:ascii="Bookman Old Style" w:hAnsi="Bookman Old Style" w:cs="Arial"/>
          <w:bCs/>
          <w:i/>
          <w:sz w:val="26"/>
          <w:szCs w:val="26"/>
        </w:rPr>
      </w:pPr>
      <w:r w:rsidRPr="00082056">
        <w:rPr>
          <w:rFonts w:ascii="Bookman Old Style" w:hAnsi="Bookman Old Style" w:cs="Arial"/>
          <w:bCs/>
          <w:i/>
          <w:sz w:val="26"/>
          <w:szCs w:val="26"/>
        </w:rPr>
        <w:t>Εφεσίβλη</w:t>
      </w:r>
      <w:r>
        <w:rPr>
          <w:rFonts w:ascii="Bookman Old Style" w:hAnsi="Bookman Old Style" w:cs="Arial"/>
          <w:bCs/>
          <w:i/>
          <w:sz w:val="26"/>
          <w:szCs w:val="26"/>
        </w:rPr>
        <w:t>του</w:t>
      </w:r>
      <w:r w:rsidR="00D74EC3">
        <w:rPr>
          <w:rFonts w:ascii="Bookman Old Style" w:hAnsi="Bookman Old Style" w:cs="Arial"/>
          <w:bCs/>
          <w:i/>
          <w:sz w:val="26"/>
          <w:szCs w:val="26"/>
        </w:rPr>
        <w:t>/Ενάγοντα</w:t>
      </w:r>
    </w:p>
    <w:p w14:paraId="3323E6B4" w14:textId="77777777" w:rsidR="00B73BE7" w:rsidRPr="00082056" w:rsidRDefault="00B73BE7" w:rsidP="00A95EB6">
      <w:pPr>
        <w:pStyle w:val="a"/>
        <w:ind w:left="0" w:firstLine="0"/>
        <w:jc w:val="center"/>
        <w:rPr>
          <w:rFonts w:ascii="Bookman Old Style" w:hAnsi="Bookman Old Style" w:cs="Arial"/>
          <w:sz w:val="26"/>
          <w:szCs w:val="26"/>
          <w:lang w:val="el-GR"/>
        </w:rPr>
      </w:pPr>
      <w:r w:rsidRPr="00082056">
        <w:rPr>
          <w:rFonts w:ascii="Bookman Old Style" w:hAnsi="Bookman Old Style" w:cs="Arial"/>
          <w:sz w:val="26"/>
          <w:szCs w:val="26"/>
          <w:lang w:val="el-GR"/>
        </w:rPr>
        <w:t>_________________________</w:t>
      </w:r>
    </w:p>
    <w:p w14:paraId="4E034339" w14:textId="1EFEA00B" w:rsidR="00B73BE7" w:rsidRPr="00B73BE7" w:rsidRDefault="00B73BE7" w:rsidP="00A95EB6">
      <w:pPr>
        <w:spacing w:after="0" w:line="480" w:lineRule="auto"/>
        <w:ind w:right="-873"/>
        <w:rPr>
          <w:rFonts w:ascii="Bookman Old Style" w:hAnsi="Bookman Old Style" w:cs="Arial"/>
          <w:iCs/>
          <w:sz w:val="26"/>
          <w:szCs w:val="26"/>
          <w:lang w:val="el-GR"/>
        </w:rPr>
      </w:pPr>
      <w:r>
        <w:rPr>
          <w:rFonts w:ascii="Bookman Old Style" w:hAnsi="Bookman Old Style" w:cs="Arial"/>
          <w:i/>
          <w:sz w:val="26"/>
          <w:szCs w:val="26"/>
          <w:lang w:val="el-GR"/>
        </w:rPr>
        <w:t xml:space="preserve">Σ. Αργυρού για Σωτήρης Αργυρού &amp; Συνεταίροι ΔΕΠΕ, </w:t>
      </w:r>
      <w:r w:rsidRPr="00B73BE7">
        <w:rPr>
          <w:rFonts w:ascii="Bookman Old Style" w:hAnsi="Bookman Old Style" w:cs="Arial"/>
          <w:iCs/>
          <w:sz w:val="26"/>
          <w:szCs w:val="26"/>
          <w:lang w:val="el-GR"/>
        </w:rPr>
        <w:t xml:space="preserve">για την </w:t>
      </w:r>
      <w:proofErr w:type="spellStart"/>
      <w:r w:rsidRPr="00B73BE7">
        <w:rPr>
          <w:rFonts w:ascii="Bookman Old Style" w:hAnsi="Bookman Old Style" w:cs="Arial"/>
          <w:iCs/>
          <w:sz w:val="26"/>
          <w:szCs w:val="26"/>
          <w:lang w:val="el-GR"/>
        </w:rPr>
        <w:t>Εφεσείουσα</w:t>
      </w:r>
      <w:proofErr w:type="spellEnd"/>
      <w:r w:rsidRPr="00B73BE7">
        <w:rPr>
          <w:rFonts w:ascii="Bookman Old Style" w:hAnsi="Bookman Old Style" w:cs="Arial"/>
          <w:iCs/>
          <w:sz w:val="26"/>
          <w:szCs w:val="26"/>
          <w:lang w:val="el-GR"/>
        </w:rPr>
        <w:t>.</w:t>
      </w:r>
    </w:p>
    <w:p w14:paraId="3C0D536A" w14:textId="77777777" w:rsidR="00B73BE7" w:rsidRPr="00B73BE7" w:rsidRDefault="00B73BE7" w:rsidP="00A95EB6">
      <w:pPr>
        <w:spacing w:after="0" w:line="480" w:lineRule="auto"/>
        <w:ind w:right="-46"/>
        <w:rPr>
          <w:rFonts w:ascii="Bookman Old Style" w:hAnsi="Bookman Old Style" w:cs="Arial"/>
          <w:iCs/>
          <w:sz w:val="26"/>
          <w:szCs w:val="26"/>
          <w:lang w:val="el-GR"/>
        </w:rPr>
      </w:pPr>
      <w:r>
        <w:rPr>
          <w:rFonts w:ascii="Bookman Old Style" w:hAnsi="Bookman Old Style" w:cs="Arial"/>
          <w:i/>
          <w:sz w:val="26"/>
          <w:szCs w:val="26"/>
          <w:lang w:val="el-GR"/>
        </w:rPr>
        <w:t xml:space="preserve">Χρ. Χριστοφόρου για Χρίστος Σ. Χριστοφόρου ΔΕΠΕ, </w:t>
      </w:r>
      <w:r w:rsidRPr="00B73BE7">
        <w:rPr>
          <w:rFonts w:ascii="Bookman Old Style" w:hAnsi="Bookman Old Style" w:cs="Arial"/>
          <w:iCs/>
          <w:sz w:val="26"/>
          <w:szCs w:val="26"/>
          <w:lang w:val="el-GR"/>
        </w:rPr>
        <w:t>για τον Εφεσίβλητο.</w:t>
      </w:r>
    </w:p>
    <w:p w14:paraId="15DA85D3" w14:textId="6645CEAA" w:rsidR="00B73BE7" w:rsidRPr="00082056" w:rsidRDefault="00B73BE7" w:rsidP="00A95EB6">
      <w:pPr>
        <w:pStyle w:val="a"/>
        <w:ind w:left="0" w:firstLine="0"/>
        <w:jc w:val="center"/>
        <w:rPr>
          <w:rFonts w:ascii="Bookman Old Style" w:hAnsi="Bookman Old Style" w:cs="Arial"/>
          <w:sz w:val="26"/>
          <w:szCs w:val="26"/>
          <w:lang w:val="el-GR"/>
        </w:rPr>
      </w:pPr>
      <w:r w:rsidRPr="00082056">
        <w:rPr>
          <w:rFonts w:ascii="Bookman Old Style" w:hAnsi="Bookman Old Style" w:cs="Arial"/>
          <w:sz w:val="26"/>
          <w:szCs w:val="26"/>
          <w:lang w:val="el-GR"/>
        </w:rPr>
        <w:t>_________________________</w:t>
      </w:r>
    </w:p>
    <w:p w14:paraId="2D834E47" w14:textId="77777777" w:rsidR="00B73BE7" w:rsidRDefault="00B73BE7" w:rsidP="00A95EB6">
      <w:pPr>
        <w:pStyle w:val="0"/>
        <w:spacing w:line="480" w:lineRule="auto"/>
        <w:ind w:left="0" w:firstLine="284"/>
      </w:pPr>
      <w:r>
        <w:rPr>
          <w:b/>
        </w:rPr>
        <w:t>ΜΑΛΑΧΤΟΣ</w:t>
      </w:r>
      <w:r w:rsidRPr="00134FB4">
        <w:rPr>
          <w:b/>
        </w:rPr>
        <w:t>, Δ.</w:t>
      </w:r>
      <w:r w:rsidRPr="00E0399C">
        <w:t xml:space="preserve">:   </w:t>
      </w:r>
      <w:r>
        <w:t>Η</w:t>
      </w:r>
      <w:r w:rsidRPr="00621310">
        <w:t xml:space="preserve"> </w:t>
      </w:r>
      <w:r>
        <w:t>α</w:t>
      </w:r>
      <w:r w:rsidRPr="00621310">
        <w:t>πόφαση του Δικαστηρίου</w:t>
      </w:r>
      <w:r>
        <w:t xml:space="preserve"> είναι ομόφωνη και</w:t>
      </w:r>
      <w:r w:rsidRPr="00621310">
        <w:t xml:space="preserve"> θα δ</w:t>
      </w:r>
      <w:r>
        <w:t>οθεί από τον</w:t>
      </w:r>
      <w:r w:rsidRPr="00621310">
        <w:t xml:space="preserve"> Ιωαννίδη, Δ.</w:t>
      </w:r>
    </w:p>
    <w:p w14:paraId="215ED79B" w14:textId="77777777" w:rsidR="00B73BE7" w:rsidRPr="00726FA1" w:rsidRDefault="00B73BE7" w:rsidP="00A95EB6">
      <w:pPr>
        <w:pStyle w:val="0"/>
        <w:spacing w:line="480" w:lineRule="auto"/>
      </w:pPr>
      <w:r>
        <w:t>_______________________</w:t>
      </w:r>
    </w:p>
    <w:p w14:paraId="7B4CB4E2" w14:textId="123D4DC1" w:rsidR="00B73BE7" w:rsidRDefault="00B73BE7" w:rsidP="00A95EB6">
      <w:pPr>
        <w:pStyle w:val="KANONIKH"/>
        <w:spacing w:before="0" w:after="0"/>
        <w:ind w:firstLine="284"/>
        <w:jc w:val="center"/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</w:pPr>
      <w:r w:rsidRPr="00082056">
        <w:rPr>
          <w:rFonts w:ascii="Bookman Old Style" w:hAnsi="Bookman Old Style"/>
          <w:b/>
          <w:bCs w:val="0"/>
          <w:kern w:val="0"/>
          <w:sz w:val="26"/>
          <w:szCs w:val="26"/>
          <w:u w:val="single"/>
        </w:rPr>
        <w:lastRenderedPageBreak/>
        <w:t xml:space="preserve">Α Π Ο Φ Α Σ Η </w:t>
      </w:r>
    </w:p>
    <w:p w14:paraId="2BFA532C" w14:textId="77777777" w:rsidR="00B73BE7" w:rsidRPr="00082056" w:rsidRDefault="00B73BE7" w:rsidP="00A95EB6">
      <w:pPr>
        <w:pStyle w:val="0"/>
        <w:spacing w:line="480" w:lineRule="auto"/>
        <w:ind w:firstLine="284"/>
        <w:rPr>
          <w:rFonts w:ascii="Bookman Old Style" w:hAnsi="Bookman Old Style"/>
          <w:sz w:val="26"/>
          <w:szCs w:val="26"/>
        </w:rPr>
      </w:pPr>
    </w:p>
    <w:p w14:paraId="0C2F022C" w14:textId="2655A320" w:rsidR="008D0864" w:rsidRPr="00D74EC3" w:rsidRDefault="00B73BE7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 w:rsidRPr="00082056">
        <w:rPr>
          <w:rFonts w:ascii="Bookman Old Style" w:hAnsi="Bookman Old Style" w:cs="Arial"/>
          <w:b/>
          <w:sz w:val="26"/>
          <w:szCs w:val="26"/>
          <w:lang w:val="el-GR"/>
        </w:rPr>
        <w:t>ΙΩΑΝΝΙΔΗΣ, Δ.</w:t>
      </w:r>
      <w:r w:rsidRPr="00082056">
        <w:rPr>
          <w:rFonts w:ascii="Bookman Old Style" w:hAnsi="Bookman Old Style" w:cs="Arial"/>
          <w:sz w:val="26"/>
          <w:szCs w:val="26"/>
          <w:lang w:val="el-GR"/>
        </w:rPr>
        <w:t xml:space="preserve">: </w:t>
      </w:r>
      <w:bookmarkEnd w:id="0"/>
      <w:r>
        <w:rPr>
          <w:rFonts w:ascii="Bookman Old Style" w:hAnsi="Bookman Old Style" w:cs="Arial"/>
          <w:sz w:val="26"/>
          <w:szCs w:val="26"/>
          <w:lang w:val="el-GR"/>
        </w:rPr>
        <w:t xml:space="preserve"> </w:t>
      </w:r>
      <w:r w:rsidR="008E19AC">
        <w:rPr>
          <w:rFonts w:ascii="Bookman Old Style" w:hAnsi="Bookman Old Style"/>
          <w:sz w:val="28"/>
          <w:szCs w:val="28"/>
          <w:lang w:val="el-GR"/>
        </w:rPr>
        <w:t>Με ειδικά οπισθογραφημένο κλητήριο ένταλμα</w:t>
      </w:r>
      <w:r w:rsidR="008D0864">
        <w:rPr>
          <w:rFonts w:ascii="Bookman Old Style" w:hAnsi="Bookman Old Style"/>
          <w:sz w:val="28"/>
          <w:szCs w:val="28"/>
          <w:lang w:val="el-GR"/>
        </w:rPr>
        <w:t xml:space="preserve">  που καταχωρίστηκε στις 18.2.2016</w:t>
      </w:r>
      <w:r w:rsidR="008E19AC">
        <w:rPr>
          <w:rFonts w:ascii="Bookman Old Style" w:hAnsi="Bookman Old Style"/>
          <w:sz w:val="28"/>
          <w:szCs w:val="28"/>
          <w:lang w:val="el-GR"/>
        </w:rPr>
        <w:t>,</w:t>
      </w:r>
      <w:r w:rsidR="008D0864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E19AC">
        <w:rPr>
          <w:rFonts w:ascii="Bookman Old Style" w:hAnsi="Bookman Old Style"/>
          <w:sz w:val="28"/>
          <w:szCs w:val="28"/>
          <w:lang w:val="el-GR"/>
        </w:rPr>
        <w:t xml:space="preserve">ο εφεσίβλητος, αδειούχος και εγγεγραμμένος κτηματομεσίτης, αξίωνε εναντίον της </w:t>
      </w:r>
      <w:proofErr w:type="spellStart"/>
      <w:r w:rsidR="008E19AC">
        <w:rPr>
          <w:rFonts w:ascii="Bookman Old Style" w:hAnsi="Bookman Old Style"/>
          <w:sz w:val="28"/>
          <w:szCs w:val="28"/>
          <w:lang w:val="el-GR"/>
        </w:rPr>
        <w:t>εφεσείουσας</w:t>
      </w:r>
      <w:proofErr w:type="spellEnd"/>
      <w:r w:rsidR="008D0864">
        <w:rPr>
          <w:rFonts w:ascii="Bookman Old Style" w:hAnsi="Bookman Old Style"/>
          <w:sz w:val="28"/>
          <w:szCs w:val="28"/>
          <w:lang w:val="el-GR"/>
        </w:rPr>
        <w:t xml:space="preserve"> (εναγόμενης 1)</w:t>
      </w:r>
      <w:r w:rsidR="008E19AC">
        <w:rPr>
          <w:rFonts w:ascii="Bookman Old Style" w:hAnsi="Bookman Old Style"/>
          <w:sz w:val="28"/>
          <w:szCs w:val="28"/>
          <w:lang w:val="el-GR"/>
        </w:rPr>
        <w:t xml:space="preserve"> και εναντίον νομικού προσώπου</w:t>
      </w:r>
      <w:r w:rsidR="008D0864">
        <w:rPr>
          <w:rFonts w:ascii="Bookman Old Style" w:hAnsi="Bookman Old Style"/>
          <w:sz w:val="28"/>
          <w:szCs w:val="28"/>
          <w:lang w:val="el-GR"/>
        </w:rPr>
        <w:t xml:space="preserve"> (εναγόμενου 2)</w:t>
      </w:r>
      <w:r w:rsidR="008E19AC">
        <w:rPr>
          <w:rFonts w:ascii="Bookman Old Style" w:hAnsi="Bookman Old Style"/>
          <w:sz w:val="28"/>
          <w:szCs w:val="28"/>
          <w:lang w:val="el-GR"/>
        </w:rPr>
        <w:t xml:space="preserve">, αλληλεγγύως και/ή κεχωρισμένως, θεραπείες σε σχέση με την πώληση ακινήτου της </w:t>
      </w:r>
      <w:proofErr w:type="spellStart"/>
      <w:r w:rsidR="008E19AC">
        <w:rPr>
          <w:rFonts w:ascii="Bookman Old Style" w:hAnsi="Bookman Old Style"/>
          <w:sz w:val="28"/>
          <w:szCs w:val="28"/>
          <w:lang w:val="el-GR"/>
        </w:rPr>
        <w:t>εφεσείουσας</w:t>
      </w:r>
      <w:proofErr w:type="spellEnd"/>
      <w:r w:rsidR="008E19AC">
        <w:rPr>
          <w:rFonts w:ascii="Bookman Old Style" w:hAnsi="Bookman Old Style"/>
          <w:sz w:val="28"/>
          <w:szCs w:val="28"/>
          <w:lang w:val="el-GR"/>
        </w:rPr>
        <w:t xml:space="preserve"> στο νομικό πρόσωπο έναντι του τιμήματος </w:t>
      </w:r>
      <w:r w:rsidR="00D74EC3">
        <w:rPr>
          <w:rFonts w:ascii="Bookman Old Style" w:hAnsi="Bookman Old Style"/>
          <w:sz w:val="28"/>
          <w:szCs w:val="28"/>
          <w:lang w:val="el-GR"/>
        </w:rPr>
        <w:t>πώλησης τ</w:t>
      </w:r>
      <w:r w:rsidR="008E19AC">
        <w:rPr>
          <w:rFonts w:ascii="Bookman Old Style" w:hAnsi="Bookman Old Style"/>
          <w:sz w:val="28"/>
          <w:szCs w:val="28"/>
          <w:lang w:val="el-GR"/>
        </w:rPr>
        <w:t>ων Λ.Κ.1.710.000 (€</w:t>
      </w:r>
      <w:r w:rsidR="00697528">
        <w:rPr>
          <w:rFonts w:ascii="Bookman Old Style" w:hAnsi="Bookman Old Style"/>
          <w:sz w:val="28"/>
          <w:szCs w:val="28"/>
          <w:lang w:val="el-GR"/>
        </w:rPr>
        <w:t>2.</w:t>
      </w:r>
      <w:r w:rsidR="0056102A">
        <w:rPr>
          <w:rFonts w:ascii="Bookman Old Style" w:hAnsi="Bookman Old Style"/>
          <w:sz w:val="28"/>
          <w:szCs w:val="28"/>
          <w:lang w:val="el-GR"/>
        </w:rPr>
        <w:t>921.</w:t>
      </w:r>
      <w:r w:rsidR="00697528">
        <w:rPr>
          <w:rFonts w:ascii="Bookman Old Style" w:hAnsi="Bookman Old Style"/>
          <w:sz w:val="28"/>
          <w:szCs w:val="28"/>
          <w:lang w:val="el-GR"/>
        </w:rPr>
        <w:t>708,40)</w:t>
      </w:r>
      <w:r w:rsidR="0056102A">
        <w:rPr>
          <w:rFonts w:ascii="Bookman Old Style" w:hAnsi="Bookman Old Style"/>
          <w:sz w:val="28"/>
          <w:szCs w:val="28"/>
          <w:lang w:val="el-GR"/>
        </w:rPr>
        <w:t>.</w:t>
      </w:r>
      <w:r w:rsidR="00D74EC3">
        <w:rPr>
          <w:rFonts w:ascii="Bookman Old Style" w:hAnsi="Bookman Old Style"/>
          <w:sz w:val="28"/>
          <w:szCs w:val="28"/>
          <w:lang w:val="el-GR"/>
        </w:rPr>
        <w:t xml:space="preserve"> Οι θεραπείες αφορούσαν σε </w:t>
      </w:r>
      <w:r w:rsidR="00D74EC3" w:rsidRPr="00D74EC3">
        <w:rPr>
          <w:rFonts w:ascii="Bookman Old Style" w:hAnsi="Bookman Old Style"/>
          <w:i/>
          <w:iCs/>
          <w:sz w:val="28"/>
          <w:szCs w:val="28"/>
          <w:lang w:val="el-GR"/>
        </w:rPr>
        <w:t xml:space="preserve">«συμφωνηθείσα και/ή εύλογη αμοιβή και/ή προμήθεια για </w:t>
      </w:r>
      <w:proofErr w:type="spellStart"/>
      <w:r w:rsidR="00D74EC3" w:rsidRPr="00D74EC3">
        <w:rPr>
          <w:rFonts w:ascii="Bookman Old Style" w:hAnsi="Bookman Old Style"/>
          <w:i/>
          <w:iCs/>
          <w:sz w:val="28"/>
          <w:szCs w:val="28"/>
          <w:lang w:val="el-GR"/>
        </w:rPr>
        <w:t>παρασχεθείσες</w:t>
      </w:r>
      <w:proofErr w:type="spellEnd"/>
      <w:r w:rsidR="00D74EC3" w:rsidRPr="00D74EC3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κτηματομεσιτικές υπηρεσίες του ενάγοντα στις εναγόμενες 1 και 2 και/ή ως αμοιβή και/ή εύλογη και/ή προμήθεια …….. και/ή ως αποζημιώσεις για παράβαση των συμφωνιών και/ή λόγω αδικαιολόγητου πλουτισμού (</w:t>
      </w:r>
      <w:r w:rsidR="00D74EC3" w:rsidRPr="00D74EC3">
        <w:rPr>
          <w:rFonts w:ascii="Bookman Old Style" w:hAnsi="Bookman Old Style"/>
          <w:i/>
          <w:iCs/>
          <w:sz w:val="28"/>
          <w:szCs w:val="28"/>
          <w:lang w:val="en-US"/>
        </w:rPr>
        <w:t>unjust</w:t>
      </w:r>
      <w:r w:rsidR="00D74EC3" w:rsidRPr="00D74EC3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r w:rsidR="00D74EC3" w:rsidRPr="00D74EC3">
        <w:rPr>
          <w:rFonts w:ascii="Bookman Old Style" w:hAnsi="Bookman Old Style"/>
          <w:i/>
          <w:iCs/>
          <w:sz w:val="28"/>
          <w:szCs w:val="28"/>
          <w:lang w:val="en-US"/>
        </w:rPr>
        <w:t>enrichment</w:t>
      </w:r>
      <w:r w:rsidR="00D74EC3" w:rsidRPr="00D74EC3">
        <w:rPr>
          <w:rFonts w:ascii="Bookman Old Style" w:hAnsi="Bookman Old Style"/>
          <w:i/>
          <w:iCs/>
          <w:sz w:val="28"/>
          <w:szCs w:val="28"/>
          <w:lang w:val="el-GR"/>
        </w:rPr>
        <w:t xml:space="preserve">) και/ή ως αποζημιώσεις για ποσό ή όφελος που οι εναγόμενες 1 και 2 έχουν προσποριστεί εις βάρος του ενάγοντα χωρίς χαριστική αιτία ή/και ως ποσό που έχουν υποχρέωση να αποκαταστήσουν και/ή αποζημιώσουν τον ενάγοντα και/ή άλλως πως».  </w:t>
      </w:r>
      <w:r w:rsidR="00D74EC3">
        <w:rPr>
          <w:rFonts w:ascii="Bookman Old Style" w:hAnsi="Bookman Old Style"/>
          <w:sz w:val="28"/>
          <w:szCs w:val="28"/>
          <w:lang w:val="el-GR"/>
        </w:rPr>
        <w:t xml:space="preserve">Υπήρχε και αξίωση για αποζημιώσεις συνεπεία δόλου και/ή απάτης και/ή ψευδών παραστάσεων, η οποία όμως στη συνέχεια </w:t>
      </w:r>
      <w:proofErr w:type="spellStart"/>
      <w:r w:rsidR="00D74EC3">
        <w:rPr>
          <w:rFonts w:ascii="Bookman Old Style" w:hAnsi="Bookman Old Style"/>
          <w:sz w:val="28"/>
          <w:szCs w:val="28"/>
          <w:lang w:val="el-GR"/>
        </w:rPr>
        <w:t>απεσύρθη</w:t>
      </w:r>
      <w:proofErr w:type="spellEnd"/>
      <w:r w:rsidR="00D74EC3">
        <w:rPr>
          <w:rFonts w:ascii="Bookman Old Style" w:hAnsi="Bookman Old Style"/>
          <w:sz w:val="28"/>
          <w:szCs w:val="28"/>
          <w:lang w:val="el-GR"/>
        </w:rPr>
        <w:t>.</w:t>
      </w:r>
      <w:r w:rsidR="00D74EC3" w:rsidRPr="00D74EC3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r w:rsidR="008D0864" w:rsidRPr="00D74EC3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</w:p>
    <w:p w14:paraId="30F50758" w14:textId="04825E0A" w:rsidR="00A51631" w:rsidRDefault="008D086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 w:rsidRPr="008D0864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lastRenderedPageBreak/>
        <w:t xml:space="preserve">Το νομικό πρόσωπο καταχώρισε δικόγραφο </w:t>
      </w:r>
      <w:r w:rsidR="00D74EC3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Υ</w:t>
      </w:r>
      <w:r w:rsidRPr="008D0864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περάσπισης με το οποίο αρνήθηκε τις αξιώσεις τ</w:t>
      </w:r>
      <w:r w:rsidR="00AD77D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ου εφεσίβλητου</w:t>
      </w:r>
      <w:r w:rsidRPr="008D0864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.</w:t>
      </w:r>
      <w:r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 xml:space="preserve"> Η </w:t>
      </w:r>
      <w:proofErr w:type="spellStart"/>
      <w:r w:rsidR="00AD77D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εφεσείουσα</w:t>
      </w:r>
      <w:proofErr w:type="spellEnd"/>
      <w:r w:rsidR="00AD77D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 xml:space="preserve"> </w:t>
      </w:r>
      <w:r w:rsidR="007433B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 xml:space="preserve">ενώ καταχώρισε σημείωμα εμφάνισης στις 10.3.2016, </w:t>
      </w:r>
      <w:r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δεν καταχώρισε δικόγραφο</w:t>
      </w:r>
      <w:r w:rsidR="007433B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 xml:space="preserve"> Υπεράσπισης</w:t>
      </w:r>
      <w:r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,</w:t>
      </w:r>
      <w:r w:rsidR="007433B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 xml:space="preserve"> ως οι Θεσμοί </w:t>
      </w:r>
      <w:r w:rsidR="00AD77D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Πολιτικής Δικονομίας</w:t>
      </w:r>
      <w:r w:rsidR="007433B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 xml:space="preserve"> προνοούν</w:t>
      </w:r>
      <w:r w:rsidR="00AD77D5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>.</w:t>
      </w:r>
      <w:r w:rsidR="00A51631">
        <w:rPr>
          <w:rFonts w:ascii="Bookman Old Style" w:eastAsia="Times New Roman" w:hAnsi="Bookman Old Style" w:cs="Arial"/>
          <w:color w:val="000000"/>
          <w:kern w:val="0"/>
          <w:sz w:val="28"/>
          <w:szCs w:val="28"/>
          <w:lang w:val="el-GR"/>
          <w14:ligatures w14:val="none"/>
        </w:rPr>
        <w:t xml:space="preserve"> 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Όταν ο εφεσίβλητος καταχώρισε στις 30.6.2016 αίτηση για απόφαση </w:t>
      </w:r>
      <w:r w:rsidR="00D74EC3">
        <w:rPr>
          <w:rFonts w:ascii="Bookman Old Style" w:hAnsi="Bookman Old Style"/>
          <w:sz w:val="28"/>
          <w:szCs w:val="28"/>
          <w:lang w:val="el-GR"/>
        </w:rPr>
        <w:t xml:space="preserve">εναντίον της, 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λόγω μη καταχώρισης εκ μέρους </w:t>
      </w:r>
      <w:r w:rsidR="00D74EC3">
        <w:rPr>
          <w:rFonts w:ascii="Bookman Old Style" w:hAnsi="Bookman Old Style"/>
          <w:sz w:val="28"/>
          <w:szCs w:val="28"/>
          <w:lang w:val="el-GR"/>
        </w:rPr>
        <w:t>της Υ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περάσπισης, αυτή </w:t>
      </w:r>
      <w:r w:rsidR="00D74EC3">
        <w:rPr>
          <w:rFonts w:ascii="Bookman Old Style" w:hAnsi="Bookman Old Style"/>
          <w:sz w:val="28"/>
          <w:szCs w:val="28"/>
          <w:lang w:val="el-GR"/>
        </w:rPr>
        <w:t>αντέδρασε με την καταχώριση, στις 1</w:t>
      </w:r>
      <w:r w:rsidR="00A51631">
        <w:rPr>
          <w:rFonts w:ascii="Bookman Old Style" w:hAnsi="Bookman Old Style"/>
          <w:sz w:val="28"/>
          <w:szCs w:val="28"/>
          <w:lang w:val="el-GR"/>
        </w:rPr>
        <w:t>7.11.2016</w:t>
      </w:r>
      <w:r w:rsidR="00D74EC3">
        <w:rPr>
          <w:rFonts w:ascii="Bookman Old Style" w:hAnsi="Bookman Old Style"/>
          <w:sz w:val="28"/>
          <w:szCs w:val="28"/>
          <w:lang w:val="el-GR"/>
        </w:rPr>
        <w:t>,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 αίτηση</w:t>
      </w:r>
      <w:r w:rsidR="00D74EC3">
        <w:rPr>
          <w:rFonts w:ascii="Bookman Old Style" w:hAnsi="Bookman Old Style"/>
          <w:sz w:val="28"/>
          <w:szCs w:val="28"/>
          <w:lang w:val="el-GR"/>
        </w:rPr>
        <w:t>ς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 διά κλήσεως, με την οποία αξίωνε </w:t>
      </w:r>
      <w:r w:rsidR="007136DC">
        <w:rPr>
          <w:rFonts w:ascii="Bookman Old Style" w:hAnsi="Bookman Old Style"/>
          <w:sz w:val="28"/>
          <w:szCs w:val="28"/>
          <w:lang w:val="el-GR"/>
        </w:rPr>
        <w:t xml:space="preserve">αρκετές </w:t>
      </w:r>
      <w:r w:rsidR="00D74EC3">
        <w:rPr>
          <w:rFonts w:ascii="Bookman Old Style" w:hAnsi="Bookman Old Style"/>
          <w:sz w:val="28"/>
          <w:szCs w:val="28"/>
          <w:lang w:val="el-GR"/>
        </w:rPr>
        <w:t>θ</w:t>
      </w:r>
      <w:r w:rsidR="00A51631">
        <w:rPr>
          <w:rFonts w:ascii="Bookman Old Style" w:hAnsi="Bookman Old Style"/>
          <w:sz w:val="28"/>
          <w:szCs w:val="28"/>
          <w:lang w:val="el-GR"/>
        </w:rPr>
        <w:t>εραπείες, το περιεχόμενο των οποίων παραθέτουμε αυτολεξεί</w:t>
      </w:r>
      <w:r w:rsidR="00A51631" w:rsidRPr="00B511F3">
        <w:rPr>
          <w:rFonts w:ascii="Bookman Old Style" w:hAnsi="Bookman Old Style"/>
          <w:sz w:val="28"/>
          <w:szCs w:val="28"/>
          <w:lang w:val="el-GR"/>
        </w:rPr>
        <w:t>:</w:t>
      </w:r>
    </w:p>
    <w:p w14:paraId="432781A0" w14:textId="77777777" w:rsidR="00A51631" w:rsidRDefault="00A51631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5DA4BBFA" w14:textId="77777777" w:rsidR="00A51631" w:rsidRPr="00655BAD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«(Α) Διάταγμα με το οποίο να απορρίπτεται και/ή να παραμερίζεται και/ή να ακυρώνεται η αγωγή και/ή το κλητήριο ένταλμα και/ή τη μέχρι σήμερα διαδικασία στην παρούσα αγωγή ως </w:t>
      </w:r>
      <w:proofErr w:type="spellStart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παραγραφείσα</w:t>
      </w:r>
      <w:proofErr w:type="spellEnd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 και/ή αντικανονική και/ή ως αντιβαίνουσα στους Νόμους και Κανονισμούς καθώς και στους Δικαστικούς Θεσμούς και συγκεκριμένα στο άρθρο 7(2) του περί Παραγραφής Αγώγιμων Δικαιωμάτων Νόμος του 2012 (66(Ι)/2012).</w:t>
      </w:r>
    </w:p>
    <w:p w14:paraId="13CC5265" w14:textId="77777777" w:rsidR="00A51631" w:rsidRPr="00655BAD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(Β)  Διάταγμα με το οποίο να απορρίπτεται και/ή να παραμερίζεται και/ή να ακυρώνεται η αγωγή και/ή το κλητήριο ένταλμα και/ή τη μέχρι σήμερα διαδικασία στην παρούσα αγωγή λόγω ουσιώδης παρατυπίας και/ή λόγω του ότι αυτό καταχωρήθηκε με λάθος τύπο καθ' ότι επ' αυτού υπάρχουν ισχυρισμοί και/ή λεπτομέρειες δόλου και/ή απάτης και/ή ψευδών παραστάσεων.</w:t>
      </w:r>
    </w:p>
    <w:p w14:paraId="2081A7BD" w14:textId="77777777" w:rsidR="00A51631" w:rsidRPr="00655BAD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(Γ)  Διάταγμα του Δικαστηρίου με το οποίο να διατάσσεται όπως η περαιτέρω διαδικασία στην αγωγή υπ' αριθμό 463/2016 σταματήσει (</w:t>
      </w: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n-US"/>
          <w14:ligatures w14:val="none"/>
        </w:rPr>
        <w:t>be stayed</w:t>
      </w: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) και/ή ανασταλεί μέχρι την εκδίκαση της παρούσας αίτησης για απόρριψη της αγωγής λόγω παραγραφής της απαίτησης.</w:t>
      </w:r>
    </w:p>
    <w:p w14:paraId="290CB63C" w14:textId="77777777" w:rsidR="00A51631" w:rsidRPr="00655BAD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(Δ)  Διάταγμα και/ή οδηγίες του Δικαστηρίου αναστολή (</w:t>
      </w: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n-US"/>
          <w14:ligatures w14:val="none"/>
        </w:rPr>
        <w:t>be stayed</w:t>
      </w: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) της αίτησης για απόφαση λόγω μη καταχώρησης υπεράσπισης ημερομηνίας 30/06/2016 μέχρι την εκδίκαση της παρούσας.</w:t>
      </w:r>
    </w:p>
    <w:p w14:paraId="67B7D497" w14:textId="77777777" w:rsidR="00A51631" w:rsidRPr="00655BAD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(Ε)  Διάταγμα και/ή οδηγίες του Δικαστηρίου για χορήγηση παράτασης του χρόνου καταχώρησης της υπεράσπισης μέχρι την εκδίκαση της παρούσας αίτησης.</w:t>
      </w:r>
    </w:p>
    <w:p w14:paraId="5448C1D2" w14:textId="77777777" w:rsidR="005825D8" w:rsidRDefault="005825D8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u w:val="single"/>
          <w:lang w:val="el-GR"/>
          <w14:ligatures w14:val="none"/>
        </w:rPr>
      </w:pPr>
    </w:p>
    <w:p w14:paraId="6FC3645E" w14:textId="77777777" w:rsidR="005825D8" w:rsidRDefault="005825D8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u w:val="single"/>
          <w:lang w:val="el-GR"/>
          <w14:ligatures w14:val="none"/>
        </w:rPr>
      </w:pPr>
    </w:p>
    <w:p w14:paraId="126398EC" w14:textId="06406731" w:rsidR="00A51631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u w:val="single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u w:val="single"/>
          <w:lang w:val="el-GR"/>
          <w14:ligatures w14:val="none"/>
        </w:rPr>
        <w:lastRenderedPageBreak/>
        <w:t>Διαζευκτικά και/ή επιπρόσθετα με το (Β):</w:t>
      </w:r>
    </w:p>
    <w:p w14:paraId="12DAF9D4" w14:textId="77777777" w:rsidR="005825D8" w:rsidRPr="00655BAD" w:rsidRDefault="005825D8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</w:p>
    <w:p w14:paraId="11EE5713" w14:textId="77777777" w:rsidR="00A51631" w:rsidRPr="00655BAD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(Ζ)  Διάταγμα του Δικαστηρίου με το οποίο να διατάσσεται η διαγραφή μέρους επί του Ειδικώς Οπισθογραφημένου Κλητηρίου Εντάλματος και/ή ο αποκλεισμός και/ή ακύρωσης και/ή παραμερισμός των παραγράφων υπ' αριθμόν 13 και των Λεπτομερειών δόλου και/ή απάτης και/ή ψευδών παραστάσεων των </w:t>
      </w:r>
      <w:proofErr w:type="spellStart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Εναγομένων</w:t>
      </w:r>
      <w:proofErr w:type="spellEnd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 1 και/ή </w:t>
      </w:r>
      <w:proofErr w:type="spellStart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Εναγομένων</w:t>
      </w:r>
      <w:proofErr w:type="spellEnd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 2 με στοιχεία (Α), (Β), (Γ), (Δ), (Ε) καθώς και επί της παραγράφου 15, το σημείο (Γ), με το οποίο οι Ενάγοντες </w:t>
      </w:r>
      <w:proofErr w:type="spellStart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αξιούν</w:t>
      </w:r>
      <w:proofErr w:type="spellEnd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 την επιδίκαση </w:t>
      </w:r>
      <w:proofErr w:type="spellStart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τιμωρητικών</w:t>
      </w:r>
      <w:proofErr w:type="spellEnd"/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 xml:space="preserve"> αποζημιώσεων για δόλο και/ή απάτη καθ' ότι το κλητήριο ένταλμα που καταχωρήθηκε είναι ειδικώς οπισθογραφημένο και συνεπακόλουθα οι παράγραφοι αυτοί αντίκειται στις πρόνοιες της Διαταγής 2 θεσμού 6(4) της Πολιτικής Δικονομίας.</w:t>
      </w:r>
    </w:p>
    <w:p w14:paraId="7F8F365C" w14:textId="77777777" w:rsidR="00A51631" w:rsidRPr="00655BAD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Calibri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(Η)  Οποιαδήποτε περαιτέρω ή άλλη θεραπεία, ήθελε κρίνει το Σεβαστό Δικαστήριο ως εύλογη και δίκαιη υπό τις περιστάσεις.</w:t>
      </w:r>
    </w:p>
    <w:p w14:paraId="34256C0C" w14:textId="77777777" w:rsidR="00A51631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</w:pPr>
      <w:r w:rsidRPr="00D74EC3"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  <w:t>(Θ)  Τα έξοδα της αίτησης πλέον Φ.Π.Α. πλέον τα έξοδα επίδοσης.»</w:t>
      </w:r>
    </w:p>
    <w:p w14:paraId="3C8CFEA5" w14:textId="77777777" w:rsidR="00B15E49" w:rsidRPr="00D74EC3" w:rsidRDefault="00B15E49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6"/>
          <w:szCs w:val="26"/>
          <w:lang w:val="el-GR"/>
          <w14:ligatures w14:val="none"/>
        </w:rPr>
      </w:pPr>
    </w:p>
    <w:p w14:paraId="10309C3C" w14:textId="77777777" w:rsidR="00A51631" w:rsidRDefault="00A51631" w:rsidP="00A95EB6">
      <w:pPr>
        <w:spacing w:after="0" w:line="240" w:lineRule="auto"/>
        <w:ind w:left="567" w:right="369"/>
        <w:jc w:val="both"/>
        <w:rPr>
          <w:rFonts w:ascii="Bookman Old Style" w:eastAsia="Times New Roman" w:hAnsi="Bookman Old Style" w:cs="Arial"/>
          <w:i/>
          <w:iCs/>
          <w:color w:val="000000"/>
          <w:kern w:val="0"/>
          <w:sz w:val="28"/>
          <w:szCs w:val="28"/>
          <w:lang w:val="el-GR"/>
          <w14:ligatures w14:val="none"/>
        </w:rPr>
      </w:pPr>
    </w:p>
    <w:p w14:paraId="70969C15" w14:textId="1FD9F175" w:rsidR="00A51631" w:rsidRDefault="00A51631" w:rsidP="00A95EB6">
      <w:pPr>
        <w:spacing w:after="0" w:line="480" w:lineRule="auto"/>
        <w:ind w:right="368" w:firstLine="284"/>
        <w:jc w:val="both"/>
        <w:rPr>
          <w:rFonts w:ascii="Bookman Old Style" w:hAnsi="Bookman Old Style"/>
          <w:i/>
          <w:iCs/>
          <w:sz w:val="28"/>
          <w:szCs w:val="28"/>
          <w:lang w:val="el-GR"/>
        </w:rPr>
      </w:pPr>
      <w:r w:rsidRPr="00B511F3">
        <w:rPr>
          <w:rFonts w:ascii="Bookman Old Style" w:hAnsi="Bookman Old Style"/>
          <w:sz w:val="28"/>
          <w:szCs w:val="28"/>
          <w:lang w:val="el-GR"/>
        </w:rPr>
        <w:t>Δεν χρειάζεται να σχολιάσουμε το περιεχόμενο των αιτούμενων θεραπειών</w:t>
      </w:r>
      <w:r>
        <w:rPr>
          <w:rFonts w:ascii="Bookman Old Style" w:hAnsi="Bookman Old Style"/>
          <w:sz w:val="28"/>
          <w:szCs w:val="28"/>
          <w:lang w:val="el-GR"/>
        </w:rPr>
        <w:t>. Ο</w:t>
      </w:r>
      <w:r w:rsidRPr="00B511F3">
        <w:rPr>
          <w:rFonts w:ascii="Bookman Old Style" w:hAnsi="Bookman Old Style"/>
          <w:sz w:val="28"/>
          <w:szCs w:val="28"/>
          <w:lang w:val="el-GR"/>
        </w:rPr>
        <w:t xml:space="preserve">ύτε κατά πόσο αυτές </w:t>
      </w:r>
      <w:r w:rsidR="007136DC">
        <w:rPr>
          <w:rFonts w:ascii="Bookman Old Style" w:hAnsi="Bookman Old Style"/>
          <w:sz w:val="28"/>
          <w:szCs w:val="28"/>
          <w:lang w:val="el-GR"/>
        </w:rPr>
        <w:t>ήταν ορθό να είχαν περιληφθεί</w:t>
      </w:r>
      <w:r w:rsidRPr="00B511F3">
        <w:rPr>
          <w:rFonts w:ascii="Bookman Old Style" w:hAnsi="Bookman Old Style"/>
          <w:sz w:val="28"/>
          <w:szCs w:val="28"/>
          <w:lang w:val="el-GR"/>
        </w:rPr>
        <w:t xml:space="preserve"> σε μ</w:t>
      </w:r>
      <w:r w:rsidR="007136DC">
        <w:rPr>
          <w:rFonts w:ascii="Bookman Old Style" w:hAnsi="Bookman Old Style"/>
          <w:sz w:val="28"/>
          <w:szCs w:val="28"/>
          <w:lang w:val="el-GR"/>
        </w:rPr>
        <w:t>ί</w:t>
      </w:r>
      <w:r>
        <w:rPr>
          <w:rFonts w:ascii="Bookman Old Style" w:hAnsi="Bookman Old Style"/>
          <w:sz w:val="28"/>
          <w:szCs w:val="28"/>
          <w:lang w:val="el-GR"/>
        </w:rPr>
        <w:t>α</w:t>
      </w:r>
      <w:r w:rsidR="007136DC">
        <w:rPr>
          <w:rFonts w:ascii="Bookman Old Style" w:hAnsi="Bookman Old Style"/>
          <w:sz w:val="28"/>
          <w:szCs w:val="28"/>
          <w:lang w:val="el-GR"/>
        </w:rPr>
        <w:t>ν</w:t>
      </w:r>
      <w:r w:rsidRPr="00B511F3">
        <w:rPr>
          <w:rFonts w:ascii="Bookman Old Style" w:hAnsi="Bookman Old Style"/>
          <w:sz w:val="28"/>
          <w:szCs w:val="28"/>
          <w:lang w:val="el-GR"/>
        </w:rPr>
        <w:t xml:space="preserve"> αίτηση</w:t>
      </w:r>
      <w:r>
        <w:rPr>
          <w:rFonts w:ascii="Bookman Old Style" w:hAnsi="Bookman Old Style"/>
          <w:sz w:val="28"/>
          <w:szCs w:val="28"/>
          <w:lang w:val="el-GR"/>
        </w:rPr>
        <w:t xml:space="preserve">, και βεβαίως δεν ενδιαφέρει κατά πόσο στη συνέχεια η θεραπεία υπό (Β)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απεσύρθη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>, ενώ η θεραπεία υπό (Ζ) έγινε δεκτή.</w:t>
      </w:r>
      <w:r w:rsidR="00344006" w:rsidRPr="0034400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344006">
        <w:rPr>
          <w:rFonts w:ascii="Bookman Old Style" w:hAnsi="Bookman Old Style"/>
          <w:sz w:val="28"/>
          <w:szCs w:val="28"/>
          <w:lang w:val="el-GR"/>
        </w:rPr>
        <w:t>Θα πρ</w:t>
      </w:r>
      <w:r>
        <w:rPr>
          <w:rFonts w:ascii="Bookman Old Style" w:hAnsi="Bookman Old Style"/>
          <w:sz w:val="28"/>
          <w:szCs w:val="28"/>
          <w:lang w:val="el-GR"/>
        </w:rPr>
        <w:t xml:space="preserve">οσθέσουμε </w:t>
      </w:r>
      <w:r w:rsidR="00344006">
        <w:rPr>
          <w:rFonts w:ascii="Bookman Old Style" w:hAnsi="Bookman Old Style"/>
          <w:sz w:val="28"/>
          <w:szCs w:val="28"/>
          <w:lang w:val="el-GR"/>
        </w:rPr>
        <w:t xml:space="preserve">μόνο </w:t>
      </w:r>
      <w:r>
        <w:rPr>
          <w:rFonts w:ascii="Bookman Old Style" w:hAnsi="Bookman Old Style"/>
          <w:sz w:val="28"/>
          <w:szCs w:val="28"/>
          <w:lang w:val="el-GR"/>
        </w:rPr>
        <w:t>πως ο εφεσίβλητος είχε καταχωρίσει ένσταση προβάλλοντας εννέα λόγους, ανάμεσα σε αυτούς και ότι η αίτηση ήταν «</w:t>
      </w:r>
      <w:r w:rsidRPr="00602FB8">
        <w:rPr>
          <w:rFonts w:ascii="Bookman Old Style" w:hAnsi="Bookman Old Style"/>
          <w:i/>
          <w:iCs/>
          <w:sz w:val="28"/>
          <w:szCs w:val="28"/>
          <w:lang w:val="el-GR"/>
        </w:rPr>
        <w:t>κατά νόμο και ουσία αβάσιμη»</w:t>
      </w:r>
      <w:r>
        <w:rPr>
          <w:rFonts w:ascii="Bookman Old Style" w:hAnsi="Bookman Old Style"/>
          <w:i/>
          <w:iCs/>
          <w:sz w:val="28"/>
          <w:szCs w:val="28"/>
          <w:lang w:val="el-GR"/>
        </w:rPr>
        <w:t xml:space="preserve">, </w:t>
      </w:r>
      <w:r w:rsidRPr="00602FB8">
        <w:rPr>
          <w:rFonts w:ascii="Bookman Old Style" w:hAnsi="Bookman Old Style"/>
          <w:sz w:val="28"/>
          <w:szCs w:val="28"/>
          <w:lang w:val="el-GR"/>
        </w:rPr>
        <w:t xml:space="preserve">ότι με την αίτηση η </w:t>
      </w:r>
      <w:proofErr w:type="spellStart"/>
      <w:r w:rsidRPr="00602FB8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Pr="00602FB8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>επ</w:t>
      </w:r>
      <w:r w:rsidR="007136DC">
        <w:rPr>
          <w:rFonts w:ascii="Bookman Old Style" w:hAnsi="Bookman Old Style"/>
          <w:sz w:val="28"/>
          <w:szCs w:val="28"/>
          <w:lang w:val="el-GR"/>
        </w:rPr>
        <w:t>εδίωκε</w:t>
      </w:r>
      <w:r>
        <w:rPr>
          <w:rFonts w:ascii="Bookman Old Style" w:hAnsi="Bookman Old Style"/>
          <w:sz w:val="28"/>
          <w:szCs w:val="28"/>
          <w:lang w:val="el-GR"/>
        </w:rPr>
        <w:t xml:space="preserve"> να λάβει αθέμιτο διαδικαστικό πλεονέκτημα, και </w:t>
      </w:r>
      <w:r w:rsidR="008F7402">
        <w:rPr>
          <w:rFonts w:ascii="Bookman Old Style" w:hAnsi="Bookman Old Style"/>
          <w:sz w:val="28"/>
          <w:szCs w:val="28"/>
          <w:lang w:val="el-GR"/>
        </w:rPr>
        <w:t xml:space="preserve">πως </w:t>
      </w:r>
      <w:r>
        <w:rPr>
          <w:rFonts w:ascii="Bookman Old Style" w:hAnsi="Bookman Old Style"/>
          <w:sz w:val="28"/>
          <w:szCs w:val="28"/>
          <w:lang w:val="el-GR"/>
        </w:rPr>
        <w:t>«</w:t>
      </w:r>
      <w:r w:rsidRPr="00602FB8">
        <w:rPr>
          <w:rFonts w:ascii="Bookman Old Style" w:hAnsi="Bookman Old Style"/>
          <w:i/>
          <w:iCs/>
          <w:sz w:val="28"/>
          <w:szCs w:val="28"/>
          <w:lang w:val="el-GR"/>
        </w:rPr>
        <w:t>τα όσα επικαλείται στην αίτησή της θα μπορούσαν να εγερθούν σε μορφή προδικαστικών σημείων στην έκθεση υπεράσπισής της χωρίς να προκαλείται καθυστέρηση στη διαδικασία».</w:t>
      </w:r>
      <w:r w:rsidR="00344006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r w:rsidR="007136DC">
        <w:rPr>
          <w:rFonts w:ascii="Bookman Old Style" w:hAnsi="Bookman Old Style"/>
          <w:sz w:val="28"/>
          <w:szCs w:val="28"/>
          <w:lang w:val="el-GR"/>
        </w:rPr>
        <w:t xml:space="preserve">Στην </w:t>
      </w:r>
      <w:r w:rsidR="007136DC" w:rsidRPr="007136DC">
        <w:rPr>
          <w:rFonts w:ascii="Bookman Old Style" w:hAnsi="Bookman Old Style"/>
          <w:sz w:val="28"/>
          <w:szCs w:val="28"/>
          <w:lang w:val="el-GR"/>
        </w:rPr>
        <w:t>ένορκη δήλωση</w:t>
      </w:r>
      <w:r w:rsidR="007136DC">
        <w:rPr>
          <w:rFonts w:ascii="Bookman Old Style" w:hAnsi="Bookman Old Style"/>
          <w:sz w:val="28"/>
          <w:szCs w:val="28"/>
          <w:lang w:val="el-GR"/>
        </w:rPr>
        <w:t xml:space="preserve"> που υποστήριζε την ένσταση </w:t>
      </w:r>
      <w:r w:rsidR="00344006">
        <w:rPr>
          <w:rFonts w:ascii="Bookman Old Style" w:hAnsi="Bookman Old Style"/>
          <w:sz w:val="28"/>
          <w:szCs w:val="28"/>
          <w:lang w:val="el-GR"/>
        </w:rPr>
        <w:t xml:space="preserve">γινόταν αναφορά, ανάμεσα σε άλλα,  πως </w:t>
      </w:r>
      <w:r w:rsidR="00344006">
        <w:rPr>
          <w:rFonts w:ascii="Bookman Old Style" w:hAnsi="Bookman Old Style"/>
          <w:sz w:val="28"/>
          <w:szCs w:val="28"/>
          <w:lang w:val="el-GR"/>
        </w:rPr>
        <w:lastRenderedPageBreak/>
        <w:t xml:space="preserve">η </w:t>
      </w:r>
      <w:proofErr w:type="spellStart"/>
      <w:r w:rsidR="00344006">
        <w:rPr>
          <w:rFonts w:ascii="Bookman Old Style" w:hAnsi="Bookman Old Style"/>
          <w:sz w:val="28"/>
          <w:szCs w:val="28"/>
          <w:lang w:val="el-GR"/>
        </w:rPr>
        <w:t>αιτήτρια</w:t>
      </w:r>
      <w:proofErr w:type="spellEnd"/>
      <w:r w:rsidR="00344006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344006">
        <w:rPr>
          <w:rFonts w:ascii="Bookman Old Style" w:hAnsi="Bookman Old Style"/>
          <w:sz w:val="28"/>
          <w:szCs w:val="28"/>
          <w:lang w:val="el-GR"/>
        </w:rPr>
        <w:t>εμποδίζετο</w:t>
      </w:r>
      <w:proofErr w:type="spellEnd"/>
      <w:r w:rsidR="00344006">
        <w:rPr>
          <w:rFonts w:ascii="Bookman Old Style" w:hAnsi="Bookman Old Style"/>
          <w:sz w:val="28"/>
          <w:szCs w:val="28"/>
          <w:lang w:val="el-GR"/>
        </w:rPr>
        <w:t xml:space="preserve"> να αξιώνει τις συγκεκριμένες θεραπείες, αφού δεν είχε καταχωρίσει δικόγραφο Υπεράσπισης, ως όφειλε.   </w:t>
      </w:r>
      <w:r w:rsidRPr="00602FB8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>Ου</w:t>
      </w:r>
      <w:r w:rsidR="00344006">
        <w:rPr>
          <w:rFonts w:ascii="Bookman Old Style" w:hAnsi="Bookman Old Style"/>
          <w:sz w:val="28"/>
          <w:szCs w:val="28"/>
          <w:lang w:val="el-GR"/>
        </w:rPr>
        <w:t xml:space="preserve">δείς λόγος ένστασης </w:t>
      </w:r>
      <w:proofErr w:type="spellStart"/>
      <w:r w:rsidR="00344006">
        <w:rPr>
          <w:rFonts w:ascii="Bookman Old Style" w:hAnsi="Bookman Old Style"/>
          <w:sz w:val="28"/>
          <w:szCs w:val="28"/>
          <w:lang w:val="el-GR"/>
        </w:rPr>
        <w:t>απεσύρθη</w:t>
      </w:r>
      <w:proofErr w:type="spellEnd"/>
      <w:r w:rsidR="00344006">
        <w:rPr>
          <w:rFonts w:ascii="Bookman Old Style" w:hAnsi="Bookman Old Style"/>
          <w:sz w:val="28"/>
          <w:szCs w:val="28"/>
          <w:lang w:val="el-GR"/>
        </w:rPr>
        <w:t>.</w:t>
      </w:r>
      <w:r>
        <w:rPr>
          <w:rFonts w:ascii="Bookman Old Style" w:hAnsi="Bookman Old Style"/>
          <w:sz w:val="28"/>
          <w:szCs w:val="28"/>
          <w:lang w:val="el-GR"/>
        </w:rPr>
        <w:t xml:space="preserve"> Εκείνο που απλώς έγινε</w:t>
      </w:r>
      <w:r w:rsidR="007136DC">
        <w:rPr>
          <w:rFonts w:ascii="Bookman Old Style" w:hAnsi="Bookman Old Style"/>
          <w:sz w:val="28"/>
          <w:szCs w:val="28"/>
          <w:lang w:val="el-GR"/>
        </w:rPr>
        <w:t xml:space="preserve"> στη συνέχεια,</w:t>
      </w:r>
      <w:r>
        <w:rPr>
          <w:rFonts w:ascii="Bookman Old Style" w:hAnsi="Bookman Old Style"/>
          <w:sz w:val="28"/>
          <w:szCs w:val="28"/>
          <w:lang w:val="el-GR"/>
        </w:rPr>
        <w:t xml:space="preserve"> ήταν να προβεί σε δήλωση</w:t>
      </w:r>
      <w:r w:rsidR="00344006">
        <w:rPr>
          <w:rFonts w:ascii="Bookman Old Style" w:hAnsi="Bookman Old Style"/>
          <w:sz w:val="28"/>
          <w:szCs w:val="28"/>
          <w:lang w:val="el-GR"/>
        </w:rPr>
        <w:t xml:space="preserve"> ο ενιστάμενος </w:t>
      </w:r>
      <w:r>
        <w:rPr>
          <w:rFonts w:ascii="Bookman Old Style" w:hAnsi="Bookman Old Style"/>
          <w:sz w:val="28"/>
          <w:szCs w:val="28"/>
          <w:lang w:val="el-GR"/>
        </w:rPr>
        <w:t xml:space="preserve"> πως </w:t>
      </w:r>
      <w:r w:rsidRPr="008E19AC">
        <w:rPr>
          <w:rFonts w:ascii="Bookman Old Style" w:hAnsi="Bookman Old Style"/>
          <w:i/>
          <w:iCs/>
          <w:sz w:val="28"/>
          <w:szCs w:val="28"/>
          <w:lang w:val="el-GR"/>
        </w:rPr>
        <w:t xml:space="preserve">«ο χρόνος γένεσης του αγώγιμου δικαιώματος ήταν ο </w:t>
      </w:r>
      <w:proofErr w:type="spellStart"/>
      <w:r w:rsidRPr="008E19AC">
        <w:rPr>
          <w:rFonts w:ascii="Bookman Old Style" w:hAnsi="Bookman Old Style"/>
          <w:i/>
          <w:iCs/>
          <w:sz w:val="28"/>
          <w:szCs w:val="28"/>
          <w:lang w:val="el-GR"/>
        </w:rPr>
        <w:t>Φεβράρης</w:t>
      </w:r>
      <w:proofErr w:type="spellEnd"/>
      <w:r w:rsidRPr="008E19AC">
        <w:rPr>
          <w:rFonts w:ascii="Bookman Old Style" w:hAnsi="Bookman Old Style"/>
          <w:i/>
          <w:iCs/>
          <w:sz w:val="28"/>
          <w:szCs w:val="28"/>
          <w:lang w:val="el-GR"/>
        </w:rPr>
        <w:t xml:space="preserve"> του 2008».</w:t>
      </w:r>
      <w:r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</w:p>
    <w:p w14:paraId="3F16F5BC" w14:textId="77777777" w:rsidR="00A95EB6" w:rsidRDefault="00A95EB6" w:rsidP="00A95EB6">
      <w:pPr>
        <w:spacing w:after="0" w:line="480" w:lineRule="auto"/>
        <w:ind w:right="368" w:firstLine="284"/>
        <w:jc w:val="both"/>
        <w:rPr>
          <w:rFonts w:ascii="Bookman Old Style" w:hAnsi="Bookman Old Style"/>
          <w:i/>
          <w:iCs/>
          <w:sz w:val="28"/>
          <w:szCs w:val="28"/>
          <w:lang w:val="el-GR"/>
        </w:rPr>
      </w:pPr>
    </w:p>
    <w:p w14:paraId="5139F8CF" w14:textId="0D5D56D1" w:rsidR="00DC044D" w:rsidRDefault="00DC044D" w:rsidP="00A95EB6">
      <w:pPr>
        <w:spacing w:after="0" w:line="480" w:lineRule="auto"/>
        <w:ind w:right="369"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Το Δικαστήριο με ενδιάμεση απόφασή του, ημερομηνίας 26.10.2017, απέρριψε την αίτηση</w:t>
      </w:r>
      <w:r w:rsidR="00D74EC3">
        <w:rPr>
          <w:rFonts w:ascii="Bookman Old Style" w:hAnsi="Bookman Old Style"/>
          <w:sz w:val="28"/>
          <w:szCs w:val="28"/>
          <w:lang w:val="el-GR"/>
        </w:rPr>
        <w:t xml:space="preserve">, καταδικάζοντας την </w:t>
      </w:r>
      <w:proofErr w:type="spellStart"/>
      <w:r w:rsidR="00D74EC3">
        <w:rPr>
          <w:rFonts w:ascii="Bookman Old Style" w:hAnsi="Bookman Old Style"/>
          <w:sz w:val="28"/>
          <w:szCs w:val="28"/>
          <w:lang w:val="el-GR"/>
        </w:rPr>
        <w:t>αιτήτρια</w:t>
      </w:r>
      <w:proofErr w:type="spellEnd"/>
      <w:r w:rsidR="00D74EC3">
        <w:rPr>
          <w:rFonts w:ascii="Bookman Old Style" w:hAnsi="Bookman Old Style"/>
          <w:sz w:val="28"/>
          <w:szCs w:val="28"/>
          <w:lang w:val="el-GR"/>
        </w:rPr>
        <w:t xml:space="preserve"> στα έξοδα,</w:t>
      </w:r>
      <w:r>
        <w:rPr>
          <w:rFonts w:ascii="Bookman Old Style" w:hAnsi="Bookman Old Style"/>
          <w:sz w:val="28"/>
          <w:szCs w:val="28"/>
          <w:lang w:val="el-GR"/>
        </w:rPr>
        <w:t xml:space="preserve"> αφού βρήκε, για λόγους που καταγράφει, πως </w:t>
      </w:r>
      <w:r w:rsidRPr="00DC044D">
        <w:rPr>
          <w:rFonts w:ascii="Bookman Old Style" w:hAnsi="Bookman Old Style"/>
          <w:i/>
          <w:iCs/>
          <w:sz w:val="28"/>
          <w:szCs w:val="28"/>
          <w:lang w:val="el-GR"/>
        </w:rPr>
        <w:t xml:space="preserve">«το αγώγιμο δικαίωμα του ενάγοντα δεν ήταν </w:t>
      </w:r>
      <w:proofErr w:type="spellStart"/>
      <w:r w:rsidRPr="00DC044D">
        <w:rPr>
          <w:rFonts w:ascii="Bookman Old Style" w:hAnsi="Bookman Old Style"/>
          <w:i/>
          <w:iCs/>
          <w:sz w:val="28"/>
          <w:szCs w:val="28"/>
          <w:lang w:val="el-GR"/>
        </w:rPr>
        <w:t>παραγεγραμμένο</w:t>
      </w:r>
      <w:proofErr w:type="spellEnd"/>
      <w:r w:rsidRPr="00DC044D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κατά τον χρόνο καταχώρισης της αγωγής</w:t>
      </w:r>
      <w:r>
        <w:rPr>
          <w:rFonts w:ascii="Bookman Old Style" w:hAnsi="Bookman Old Style"/>
          <w:sz w:val="28"/>
          <w:szCs w:val="28"/>
          <w:lang w:val="el-GR"/>
        </w:rPr>
        <w:t xml:space="preserve">». </w:t>
      </w:r>
      <w:r w:rsidR="00F83570">
        <w:rPr>
          <w:rFonts w:ascii="Bookman Old Style" w:hAnsi="Bookman Old Style"/>
          <w:sz w:val="28"/>
          <w:szCs w:val="28"/>
          <w:lang w:val="el-GR"/>
        </w:rPr>
        <w:t xml:space="preserve">Η </w:t>
      </w:r>
      <w:proofErr w:type="spellStart"/>
      <w:r w:rsidR="00EA3B55">
        <w:rPr>
          <w:rFonts w:ascii="Bookman Old Style" w:hAnsi="Bookman Old Style"/>
          <w:sz w:val="28"/>
          <w:szCs w:val="28"/>
          <w:lang w:val="el-GR"/>
        </w:rPr>
        <w:t>αιτήτρια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, με ένα λόγο έφεσης, προσβάλλει ως εσφαλμένη την πιο πάνω απόφαση.  </w:t>
      </w:r>
    </w:p>
    <w:p w14:paraId="3FD9F29D" w14:textId="77777777" w:rsidR="00211B24" w:rsidRPr="00DC044D" w:rsidRDefault="00211B24" w:rsidP="00A95EB6">
      <w:pPr>
        <w:spacing w:after="0" w:line="480" w:lineRule="auto"/>
        <w:ind w:right="369"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7F30DEBF" w14:textId="7FE65D93" w:rsidR="00C26786" w:rsidRDefault="00A51631" w:rsidP="00EA3B55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Να υπενθυμίσουμε πως μ</w:t>
      </w:r>
      <w:r w:rsidR="00177608">
        <w:rPr>
          <w:rFonts w:ascii="Bookman Old Style" w:hAnsi="Bookman Old Style"/>
          <w:sz w:val="28"/>
          <w:szCs w:val="28"/>
          <w:lang w:val="el-GR"/>
        </w:rPr>
        <w:t xml:space="preserve">ε την παραγραφή, μία </w:t>
      </w:r>
      <w:r w:rsidR="00C26786">
        <w:rPr>
          <w:rFonts w:ascii="Bookman Old Style" w:hAnsi="Bookman Old Style"/>
          <w:sz w:val="28"/>
          <w:szCs w:val="28"/>
          <w:lang w:val="el-GR"/>
        </w:rPr>
        <w:t>αξίωση</w:t>
      </w:r>
      <w:r w:rsidR="00177608">
        <w:rPr>
          <w:rFonts w:ascii="Bookman Old Style" w:hAnsi="Bookman Old Style"/>
          <w:sz w:val="28"/>
          <w:szCs w:val="28"/>
          <w:lang w:val="el-GR"/>
        </w:rPr>
        <w:t xml:space="preserve"> παύει να είναι δικαστικά </w:t>
      </w:r>
      <w:proofErr w:type="spellStart"/>
      <w:r w:rsidR="00177608">
        <w:rPr>
          <w:rFonts w:ascii="Bookman Old Style" w:hAnsi="Bookman Old Style"/>
          <w:sz w:val="28"/>
          <w:szCs w:val="28"/>
          <w:lang w:val="el-GR"/>
        </w:rPr>
        <w:t>επιδιώξιμη</w:t>
      </w:r>
      <w:proofErr w:type="spellEnd"/>
      <w:r w:rsidR="00D74EC3">
        <w:rPr>
          <w:rFonts w:ascii="Bookman Old Style" w:hAnsi="Bookman Old Style"/>
          <w:sz w:val="28"/>
          <w:szCs w:val="28"/>
          <w:lang w:val="el-GR"/>
        </w:rPr>
        <w:t>,</w:t>
      </w:r>
      <w:r w:rsidR="00177608">
        <w:rPr>
          <w:rFonts w:ascii="Bookman Old Style" w:hAnsi="Bookman Old Style"/>
          <w:sz w:val="28"/>
          <w:szCs w:val="28"/>
          <w:lang w:val="el-GR"/>
        </w:rPr>
        <w:t xml:space="preserve"> επειδή ο δικαιούχος παρέλειψε να την ασκήσει εντός του χρόνου που προβλέπει ο νόμος.</w:t>
      </w:r>
      <w:r w:rsidR="00D74EC3">
        <w:rPr>
          <w:rFonts w:ascii="Bookman Old Style" w:hAnsi="Bookman Old Style"/>
          <w:sz w:val="28"/>
          <w:szCs w:val="28"/>
          <w:lang w:val="el-GR"/>
        </w:rPr>
        <w:t xml:space="preserve">  Με άλλα λόγια, ο υπόχρεος δεν μπορεί να εξαναγκαστεί να εκπληρώσει</w:t>
      </w:r>
      <w:r w:rsidR="00EA3B55">
        <w:rPr>
          <w:rFonts w:ascii="Bookman Old Style" w:hAnsi="Bookman Old Style"/>
          <w:sz w:val="28"/>
          <w:szCs w:val="28"/>
          <w:lang w:val="el-GR"/>
        </w:rPr>
        <w:t xml:space="preserve"> την υποχρέωση του</w:t>
      </w:r>
      <w:r w:rsidR="00D74EC3">
        <w:rPr>
          <w:rFonts w:ascii="Bookman Old Style" w:hAnsi="Bookman Old Style"/>
          <w:sz w:val="28"/>
          <w:szCs w:val="28"/>
          <w:lang w:val="el-GR"/>
        </w:rPr>
        <w:t>.</w:t>
      </w:r>
      <w:r w:rsidR="00EA3B55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177608">
        <w:rPr>
          <w:rFonts w:ascii="Bookman Old Style" w:hAnsi="Bookman Old Style"/>
          <w:sz w:val="28"/>
          <w:szCs w:val="28"/>
          <w:lang w:val="el-GR"/>
        </w:rPr>
        <w:t xml:space="preserve">Ο </w:t>
      </w:r>
      <w:r w:rsidR="00177608" w:rsidRPr="0017760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περί Παραγραφής Αγώγιμων Δικαιωμάτων Νόμος του 2012, Ν.66(Ι)/2012</w:t>
      </w:r>
      <w:r w:rsidR="00177608">
        <w:rPr>
          <w:rFonts w:ascii="Bookman Old Style" w:hAnsi="Bookman Old Style"/>
          <w:sz w:val="28"/>
          <w:szCs w:val="28"/>
          <w:lang w:val="el-GR"/>
        </w:rPr>
        <w:t xml:space="preserve">, ρυθμίζει το θέμα της παραγραφής. </w:t>
      </w:r>
      <w:r w:rsidR="00C26786">
        <w:rPr>
          <w:rFonts w:ascii="Bookman Old Style" w:hAnsi="Bookman Old Style"/>
          <w:sz w:val="28"/>
          <w:szCs w:val="28"/>
          <w:lang w:val="el-GR"/>
        </w:rPr>
        <w:t>Οι αξιώσεις παραγράφονται μετά από χρονικό διάστημα που ορίζει ο νόμος</w:t>
      </w:r>
      <w:r w:rsidR="00C91133">
        <w:rPr>
          <w:rFonts w:ascii="Bookman Old Style" w:hAnsi="Bookman Old Style"/>
          <w:sz w:val="28"/>
          <w:szCs w:val="28"/>
          <w:lang w:val="el-GR"/>
        </w:rPr>
        <w:t xml:space="preserve"> και τούτο για να </w:t>
      </w:r>
      <w:r w:rsidR="00C26786">
        <w:rPr>
          <w:rFonts w:ascii="Bookman Old Style" w:hAnsi="Bookman Old Style"/>
          <w:sz w:val="28"/>
          <w:szCs w:val="28"/>
          <w:lang w:val="el-GR"/>
        </w:rPr>
        <w:t>προστατευθεί μία κατάσταση που διαμορφώθηκε λόγω της μακροχρόνιας απραξίας του δικαιούχου. Ν</w:t>
      </w:r>
      <w:r w:rsidR="00177608">
        <w:rPr>
          <w:rFonts w:ascii="Bookman Old Style" w:hAnsi="Bookman Old Style"/>
          <w:sz w:val="28"/>
          <w:szCs w:val="28"/>
          <w:lang w:val="el-GR"/>
        </w:rPr>
        <w:t xml:space="preserve">α </w:t>
      </w:r>
      <w:r w:rsidR="00177608">
        <w:rPr>
          <w:rFonts w:ascii="Bookman Old Style" w:hAnsi="Bookman Old Style"/>
          <w:sz w:val="28"/>
          <w:szCs w:val="28"/>
          <w:lang w:val="el-GR"/>
        </w:rPr>
        <w:lastRenderedPageBreak/>
        <w:t>σημειώσουμε πως με την συμπλήρωση του χρόνου παραγραφής</w:t>
      </w:r>
      <w:r w:rsidR="00C91133">
        <w:rPr>
          <w:rFonts w:ascii="Bookman Old Style" w:hAnsi="Bookman Old Style"/>
          <w:sz w:val="28"/>
          <w:szCs w:val="28"/>
          <w:lang w:val="el-GR"/>
        </w:rPr>
        <w:t>,</w:t>
      </w:r>
      <w:r w:rsidR="00C26786">
        <w:rPr>
          <w:rFonts w:ascii="Bookman Old Style" w:hAnsi="Bookman Old Style"/>
          <w:sz w:val="28"/>
          <w:szCs w:val="28"/>
          <w:lang w:val="el-GR"/>
        </w:rPr>
        <w:t xml:space="preserve"> δεν αποσβένεται η αξίωση, </w:t>
      </w:r>
      <w:proofErr w:type="spellStart"/>
      <w:r w:rsidR="00C26786">
        <w:rPr>
          <w:rFonts w:ascii="Bookman Old Style" w:hAnsi="Bookman Old Style"/>
          <w:sz w:val="28"/>
          <w:szCs w:val="28"/>
          <w:lang w:val="el-GR"/>
        </w:rPr>
        <w:t>εξού</w:t>
      </w:r>
      <w:proofErr w:type="spellEnd"/>
      <w:r w:rsidR="00C26786">
        <w:rPr>
          <w:rFonts w:ascii="Bookman Old Style" w:hAnsi="Bookman Old Style"/>
          <w:sz w:val="28"/>
          <w:szCs w:val="28"/>
          <w:lang w:val="el-GR"/>
        </w:rPr>
        <w:t xml:space="preserve"> και ο νόμος</w:t>
      </w:r>
      <w:r w:rsidR="0034400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C26786">
        <w:rPr>
          <w:rFonts w:ascii="Bookman Old Style" w:hAnsi="Bookman Old Style"/>
          <w:sz w:val="28"/>
          <w:szCs w:val="28"/>
          <w:lang w:val="el-GR"/>
        </w:rPr>
        <w:t>στο άρθρο 19 ρητά ορίζει</w:t>
      </w:r>
      <w:r w:rsidR="00C91133">
        <w:rPr>
          <w:rFonts w:ascii="Bookman Old Style" w:hAnsi="Bookman Old Style"/>
          <w:sz w:val="28"/>
          <w:szCs w:val="28"/>
          <w:lang w:val="el-GR"/>
        </w:rPr>
        <w:t>,</w:t>
      </w:r>
      <w:r w:rsidR="00C26786">
        <w:rPr>
          <w:rFonts w:ascii="Bookman Old Style" w:hAnsi="Bookman Old Style"/>
          <w:sz w:val="28"/>
          <w:szCs w:val="28"/>
          <w:lang w:val="el-GR"/>
        </w:rPr>
        <w:t xml:space="preserve"> πως </w:t>
      </w:r>
      <w:r w:rsidR="00C26786" w:rsidRPr="00C26786">
        <w:rPr>
          <w:rFonts w:ascii="Bookman Old Style" w:hAnsi="Bookman Old Style"/>
          <w:i/>
          <w:iCs/>
          <w:sz w:val="28"/>
          <w:szCs w:val="28"/>
          <w:lang w:val="el-GR"/>
        </w:rPr>
        <w:t>«πληρωμές που έγιναν από τον οφειλέτη εν αγνοία της συμπλήρωσης του χρόνου παραγραφής δεν είναι ανακτήσιμες»</w:t>
      </w:r>
      <w:r w:rsidR="00C26786">
        <w:rPr>
          <w:rFonts w:ascii="Bookman Old Style" w:hAnsi="Bookman Old Style"/>
          <w:sz w:val="28"/>
          <w:szCs w:val="28"/>
          <w:lang w:val="el-GR"/>
        </w:rPr>
        <w:t>.</w:t>
      </w:r>
    </w:p>
    <w:p w14:paraId="3AD2BB96" w14:textId="77777777" w:rsidR="00C26786" w:rsidRDefault="00C26786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2B2EC841" w14:textId="0D44270E" w:rsidR="00C26786" w:rsidRDefault="00C26786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Στο άρθρο 20 του νόμου γίνεται ρητή αναφορά πως τα Δικαστήρια δεν εξετάζουν αυτεπάγγελτα την παραγραφή «δικαιώματος έγερσης αγωγής»</w:t>
      </w:r>
      <w:r w:rsidR="00C91133">
        <w:rPr>
          <w:rFonts w:ascii="Bookman Old Style" w:hAnsi="Bookman Old Style"/>
          <w:sz w:val="28"/>
          <w:szCs w:val="28"/>
          <w:lang w:val="el-GR"/>
        </w:rPr>
        <w:t xml:space="preserve">, αφού το θέμα πρέπει να </w:t>
      </w:r>
      <w:proofErr w:type="spellStart"/>
      <w:r w:rsidR="00C91133">
        <w:rPr>
          <w:rFonts w:ascii="Bookman Old Style" w:hAnsi="Bookman Old Style"/>
          <w:sz w:val="28"/>
          <w:szCs w:val="28"/>
          <w:lang w:val="el-GR"/>
        </w:rPr>
        <w:t>δικογραφείται</w:t>
      </w:r>
      <w:proofErr w:type="spellEnd"/>
      <w:r w:rsidR="00C91133">
        <w:rPr>
          <w:rFonts w:ascii="Bookman Old Style" w:hAnsi="Bookman Old Style"/>
          <w:sz w:val="28"/>
          <w:szCs w:val="28"/>
          <w:lang w:val="el-GR"/>
        </w:rPr>
        <w:t xml:space="preserve"> από</w:t>
      </w:r>
      <w:r>
        <w:rPr>
          <w:rFonts w:ascii="Bookman Old Style" w:hAnsi="Bookman Old Style"/>
          <w:sz w:val="28"/>
          <w:szCs w:val="28"/>
          <w:lang w:val="el-GR"/>
        </w:rPr>
        <w:t xml:space="preserve"> διάδικο που έχει έννομο συμφέρον (άρθρο 21 του Νόμου). Στο άρθρο 22 του νόμου</w:t>
      </w:r>
      <w:r w:rsidR="007136DC">
        <w:rPr>
          <w:rFonts w:ascii="Bookman Old Style" w:hAnsi="Bookman Old Style"/>
          <w:sz w:val="28"/>
          <w:szCs w:val="28"/>
          <w:lang w:val="el-GR"/>
        </w:rPr>
        <w:t>,</w:t>
      </w:r>
      <w:r>
        <w:rPr>
          <w:rFonts w:ascii="Bookman Old Style" w:hAnsi="Bookman Old Style"/>
          <w:sz w:val="28"/>
          <w:szCs w:val="28"/>
          <w:lang w:val="el-GR"/>
        </w:rPr>
        <w:t xml:space="preserve"> γίνεται αναφορά σε παράταση του χρόνου παραγραφής και ειδικότερα ότι τα Δικαστήρια μπορούν να επεκτείνουν τον προβλεπόμενο από τον νόμο χρόνο παραγραφής. Ρητά αναφέρεται πως η αίτηση </w:t>
      </w:r>
      <w:r w:rsidR="00C91133">
        <w:rPr>
          <w:rFonts w:ascii="Bookman Old Style" w:hAnsi="Bookman Old Style"/>
          <w:sz w:val="28"/>
          <w:szCs w:val="28"/>
          <w:lang w:val="el-GR"/>
        </w:rPr>
        <w:t xml:space="preserve">για επέκταση </w:t>
      </w:r>
      <w:r>
        <w:rPr>
          <w:rFonts w:ascii="Bookman Old Style" w:hAnsi="Bookman Old Style"/>
          <w:sz w:val="28"/>
          <w:szCs w:val="28"/>
          <w:lang w:val="el-GR"/>
        </w:rPr>
        <w:t>μπορεί να υποβληθεί</w:t>
      </w:r>
      <w:r w:rsidR="00C91133">
        <w:rPr>
          <w:rFonts w:ascii="Bookman Old Style" w:hAnsi="Bookman Old Style"/>
          <w:sz w:val="28"/>
          <w:szCs w:val="28"/>
          <w:lang w:val="el-GR"/>
        </w:rPr>
        <w:t xml:space="preserve"> είτε μ</w:t>
      </w:r>
      <w:r>
        <w:rPr>
          <w:rFonts w:ascii="Bookman Old Style" w:hAnsi="Bookman Old Style"/>
          <w:sz w:val="28"/>
          <w:szCs w:val="28"/>
          <w:lang w:val="el-GR"/>
        </w:rPr>
        <w:t>ε εναρκτήρια κλήση</w:t>
      </w:r>
      <w:r w:rsidR="00EA3B55">
        <w:rPr>
          <w:rFonts w:ascii="Bookman Old Style" w:hAnsi="Bookman Old Style"/>
          <w:sz w:val="28"/>
          <w:szCs w:val="28"/>
          <w:lang w:val="el-GR"/>
        </w:rPr>
        <w:t>,</w:t>
      </w:r>
      <w:r>
        <w:rPr>
          <w:rFonts w:ascii="Bookman Old Style" w:hAnsi="Bookman Old Style"/>
          <w:sz w:val="28"/>
          <w:szCs w:val="28"/>
          <w:lang w:val="el-GR"/>
        </w:rPr>
        <w:t xml:space="preserve"> πριν από την έγερση της αγωγής</w:t>
      </w:r>
      <w:r w:rsidR="00C91133">
        <w:rPr>
          <w:rFonts w:ascii="Bookman Old Style" w:hAnsi="Bookman Old Style"/>
          <w:sz w:val="28"/>
          <w:szCs w:val="28"/>
          <w:lang w:val="el-GR"/>
        </w:rPr>
        <w:t xml:space="preserve"> είτε</w:t>
      </w:r>
      <w:r>
        <w:rPr>
          <w:rFonts w:ascii="Bookman Old Style" w:hAnsi="Bookman Old Style"/>
          <w:sz w:val="28"/>
          <w:szCs w:val="28"/>
          <w:lang w:val="el-GR"/>
        </w:rPr>
        <w:t xml:space="preserve"> με παρεμπίπτουσα αίτηση</w:t>
      </w:r>
      <w:r w:rsidR="00EA3B55">
        <w:rPr>
          <w:rFonts w:ascii="Bookman Old Style" w:hAnsi="Bookman Old Style"/>
          <w:sz w:val="28"/>
          <w:szCs w:val="28"/>
          <w:lang w:val="el-GR"/>
        </w:rPr>
        <w:t>,</w:t>
      </w:r>
      <w:r>
        <w:rPr>
          <w:rFonts w:ascii="Bookman Old Style" w:hAnsi="Bookman Old Style"/>
          <w:sz w:val="28"/>
          <w:szCs w:val="28"/>
          <w:lang w:val="el-GR"/>
        </w:rPr>
        <w:t xml:space="preserve"> μετά τη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δικογράφηση</w:t>
      </w:r>
      <w:proofErr w:type="spellEnd"/>
      <w:r w:rsidR="00F83570">
        <w:rPr>
          <w:rFonts w:ascii="Bookman Old Style" w:hAnsi="Bookman Old Style"/>
          <w:sz w:val="28"/>
          <w:szCs w:val="28"/>
          <w:lang w:val="el-GR"/>
        </w:rPr>
        <w:t xml:space="preserve"> της</w:t>
      </w:r>
      <w:r>
        <w:rPr>
          <w:rFonts w:ascii="Bookman Old Style" w:hAnsi="Bookman Old Style"/>
          <w:sz w:val="28"/>
          <w:szCs w:val="28"/>
          <w:lang w:val="el-GR"/>
        </w:rPr>
        <w:t xml:space="preserve"> παραγραφής</w:t>
      </w:r>
      <w:r w:rsidR="00E308B5">
        <w:rPr>
          <w:rFonts w:ascii="Bookman Old Style" w:hAnsi="Bookman Old Style"/>
          <w:sz w:val="28"/>
          <w:szCs w:val="28"/>
          <w:lang w:val="el-GR"/>
        </w:rPr>
        <w:t xml:space="preserve"> από τον αντίδικο</w:t>
      </w:r>
      <w:r w:rsidR="00F83570">
        <w:rPr>
          <w:rFonts w:ascii="Bookman Old Style" w:hAnsi="Bookman Old Style"/>
          <w:sz w:val="28"/>
          <w:szCs w:val="28"/>
          <w:lang w:val="el-GR"/>
        </w:rPr>
        <w:t>.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73E9D049" w14:textId="77777777" w:rsidR="00C26786" w:rsidRDefault="00C26786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38F44DD6" w14:textId="5E58A293" w:rsidR="003C1EB4" w:rsidRDefault="00C26786" w:rsidP="008E37BB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Να σημειώσουμε πως ήδη από το 1994, </w:t>
      </w:r>
      <w:r w:rsidR="00E308B5">
        <w:rPr>
          <w:rFonts w:ascii="Bookman Old Style" w:hAnsi="Bookman Old Style"/>
          <w:sz w:val="28"/>
          <w:szCs w:val="28"/>
          <w:lang w:val="el-GR"/>
        </w:rPr>
        <w:t xml:space="preserve">πριν δηλαδή </w:t>
      </w:r>
      <w:r w:rsidR="003C1EB4">
        <w:rPr>
          <w:rFonts w:ascii="Bookman Old Style" w:hAnsi="Bookman Old Style"/>
          <w:sz w:val="28"/>
          <w:szCs w:val="28"/>
          <w:lang w:val="el-GR"/>
        </w:rPr>
        <w:t xml:space="preserve">από </w:t>
      </w:r>
      <w:r w:rsidR="00E308B5">
        <w:rPr>
          <w:rFonts w:ascii="Bookman Old Style" w:hAnsi="Bookman Old Style"/>
          <w:sz w:val="28"/>
          <w:szCs w:val="28"/>
          <w:lang w:val="el-GR"/>
        </w:rPr>
        <w:t xml:space="preserve">την θέσπιση του </w:t>
      </w:r>
      <w:r w:rsidR="003C1EB4">
        <w:rPr>
          <w:rFonts w:ascii="Bookman Old Style" w:hAnsi="Bookman Old Style"/>
          <w:sz w:val="28"/>
          <w:szCs w:val="28"/>
          <w:lang w:val="el-GR"/>
        </w:rPr>
        <w:t xml:space="preserve">συγκεκριμένου </w:t>
      </w:r>
      <w:r w:rsidR="00E308B5">
        <w:rPr>
          <w:rFonts w:ascii="Bookman Old Style" w:hAnsi="Bookman Old Style"/>
          <w:sz w:val="28"/>
          <w:szCs w:val="28"/>
          <w:lang w:val="el-GR"/>
        </w:rPr>
        <w:t xml:space="preserve">νόμου, </w:t>
      </w:r>
      <w:r>
        <w:rPr>
          <w:rFonts w:ascii="Bookman Old Style" w:hAnsi="Bookman Old Style"/>
          <w:sz w:val="28"/>
          <w:szCs w:val="28"/>
          <w:lang w:val="el-GR"/>
        </w:rPr>
        <w:t xml:space="preserve">στην υπόθεση </w:t>
      </w:r>
      <w:proofErr w:type="spellStart"/>
      <w:r w:rsidRPr="00C2678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Φεσσάς</w:t>
      </w:r>
      <w:proofErr w:type="spellEnd"/>
      <w:r w:rsidRPr="00C2678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κ.ά. Α. ν. Κασάπη (1994)1 Α.Α.Δ. 337</w:t>
      </w:r>
      <w:r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EA3B55">
        <w:rPr>
          <w:rFonts w:ascii="Bookman Old Style" w:hAnsi="Bookman Old Style"/>
          <w:sz w:val="28"/>
          <w:szCs w:val="28"/>
          <w:lang w:val="el-GR"/>
        </w:rPr>
        <w:t>αποφασίστηκε</w:t>
      </w:r>
      <w:r>
        <w:rPr>
          <w:rFonts w:ascii="Bookman Old Style" w:hAnsi="Bookman Old Style"/>
          <w:sz w:val="28"/>
          <w:szCs w:val="28"/>
          <w:lang w:val="el-GR"/>
        </w:rPr>
        <w:t xml:space="preserve"> πως</w:t>
      </w:r>
      <w:r w:rsidRPr="00A95EB6">
        <w:rPr>
          <w:rFonts w:ascii="Bookman Old Style" w:hAnsi="Bookman Old Style"/>
          <w:i/>
          <w:iCs/>
          <w:sz w:val="28"/>
          <w:szCs w:val="28"/>
          <w:lang w:val="el-GR"/>
        </w:rPr>
        <w:t>: «αν ο διάδικος υπέρ του οποίου λειτουργεί η παραγραφή δεν την εγείρει στο δικόγραφό του, τότε η υπόθεση προχωρεί σ</w:t>
      </w:r>
      <w:r w:rsidR="00E308B5" w:rsidRPr="00A95EB6">
        <w:rPr>
          <w:rFonts w:ascii="Bookman Old Style" w:hAnsi="Bookman Old Style"/>
          <w:i/>
          <w:iCs/>
          <w:sz w:val="28"/>
          <w:szCs w:val="28"/>
          <w:lang w:val="el-GR"/>
        </w:rPr>
        <w:t xml:space="preserve">ε </w:t>
      </w:r>
      <w:r w:rsidRPr="00A95EB6">
        <w:rPr>
          <w:rFonts w:ascii="Bookman Old Style" w:hAnsi="Bookman Old Style"/>
          <w:i/>
          <w:iCs/>
          <w:sz w:val="28"/>
          <w:szCs w:val="28"/>
          <w:lang w:val="el-GR"/>
        </w:rPr>
        <w:t>εκδίκαση</w:t>
      </w:r>
      <w:r w:rsidR="00A95EB6" w:rsidRPr="00A95EB6">
        <w:rPr>
          <w:rFonts w:ascii="Bookman Old Style" w:hAnsi="Bookman Old Style"/>
          <w:i/>
          <w:iCs/>
          <w:sz w:val="28"/>
          <w:szCs w:val="28"/>
          <w:lang w:val="el-GR"/>
        </w:rPr>
        <w:t>»</w:t>
      </w:r>
      <w:r w:rsidRPr="00A95EB6">
        <w:rPr>
          <w:rFonts w:ascii="Bookman Old Style" w:hAnsi="Bookman Old Style"/>
          <w:i/>
          <w:iCs/>
          <w:sz w:val="28"/>
          <w:szCs w:val="28"/>
          <w:lang w:val="el-GR"/>
        </w:rPr>
        <w:t>.</w:t>
      </w:r>
      <w:r w:rsidR="00E308B5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 xml:space="preserve">Λίγα χρόνια μετά, στην υπόθεση </w:t>
      </w:r>
      <w:proofErr w:type="spellStart"/>
      <w:r w:rsidRPr="008C418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Χατζηστυλλής</w:t>
      </w:r>
      <w:proofErr w:type="spellEnd"/>
      <w:r w:rsidRPr="008C418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ν. </w:t>
      </w:r>
      <w:proofErr w:type="spellStart"/>
      <w:r w:rsidRPr="008C4186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Papadema</w:t>
      </w:r>
      <w:proofErr w:type="spellEnd"/>
      <w:r w:rsidRPr="008C418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κ.ά. (2000)1 Α.Α.Δ.</w:t>
      </w:r>
      <w:r w:rsidR="008C418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C4186" w:rsidRPr="008C418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551</w:t>
      </w:r>
      <w:r w:rsidR="008C4186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8C4186">
        <w:rPr>
          <w:rFonts w:ascii="Bookman Old Style" w:hAnsi="Bookman Old Style"/>
          <w:sz w:val="28"/>
          <w:szCs w:val="28"/>
          <w:lang w:val="el-GR"/>
        </w:rPr>
        <w:lastRenderedPageBreak/>
        <w:t xml:space="preserve">επαναλαμβάνονται τα πιο πάνω, με αναφορά στην υπόθεση </w:t>
      </w:r>
      <w:r w:rsidR="008C4186" w:rsidRPr="00E308B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Κασάπη</w:t>
      </w:r>
      <w:r w:rsidR="003C1EB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3C1EB4" w:rsidRPr="003C1EB4">
        <w:rPr>
          <w:rFonts w:ascii="Bookman Old Style" w:hAnsi="Bookman Old Style"/>
          <w:sz w:val="28"/>
          <w:szCs w:val="28"/>
          <w:lang w:val="el-GR"/>
        </w:rPr>
        <w:t>(ανωτέρω)</w:t>
      </w:r>
      <w:r w:rsidR="008C4186">
        <w:rPr>
          <w:rFonts w:ascii="Bookman Old Style" w:hAnsi="Bookman Old Style"/>
          <w:sz w:val="28"/>
          <w:szCs w:val="28"/>
          <w:lang w:val="el-GR"/>
        </w:rPr>
        <w:t xml:space="preserve">, για να προστεθεί πως </w:t>
      </w:r>
      <w:r w:rsidR="008C4186" w:rsidRPr="008C4186">
        <w:rPr>
          <w:rFonts w:ascii="Bookman Old Style" w:hAnsi="Bookman Old Style"/>
          <w:i/>
          <w:iCs/>
          <w:sz w:val="28"/>
          <w:szCs w:val="28"/>
          <w:lang w:val="el-GR"/>
        </w:rPr>
        <w:t xml:space="preserve">«η Πολιτική δικαιοδοσία </w:t>
      </w:r>
      <w:proofErr w:type="spellStart"/>
      <w:r w:rsidR="008C4186" w:rsidRPr="008C4186">
        <w:rPr>
          <w:rFonts w:ascii="Bookman Old Style" w:hAnsi="Bookman Old Style"/>
          <w:i/>
          <w:iCs/>
          <w:sz w:val="28"/>
          <w:szCs w:val="28"/>
          <w:lang w:val="el-GR"/>
        </w:rPr>
        <w:t>διέπεται</w:t>
      </w:r>
      <w:proofErr w:type="spellEnd"/>
      <w:r w:rsidR="008C4186" w:rsidRPr="008C4186">
        <w:rPr>
          <w:rFonts w:ascii="Bookman Old Style" w:hAnsi="Bookman Old Style"/>
          <w:i/>
          <w:iCs/>
          <w:sz w:val="28"/>
          <w:szCs w:val="28"/>
          <w:lang w:val="el-GR"/>
        </w:rPr>
        <w:t xml:space="preserve"> από τους δικούς της Κανόνες»</w:t>
      </w:r>
      <w:r w:rsidR="008C4186">
        <w:rPr>
          <w:rFonts w:ascii="Bookman Old Style" w:hAnsi="Bookman Old Style"/>
          <w:i/>
          <w:iCs/>
          <w:sz w:val="28"/>
          <w:szCs w:val="28"/>
          <w:lang w:val="el-GR"/>
        </w:rPr>
        <w:t>.</w:t>
      </w:r>
      <w:r w:rsidR="003C1EB4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r w:rsidR="008E37BB">
        <w:rPr>
          <w:rFonts w:ascii="Bookman Old Style" w:hAnsi="Bookman Old Style"/>
          <w:sz w:val="28"/>
          <w:szCs w:val="28"/>
          <w:lang w:val="el-GR"/>
        </w:rPr>
        <w:t>Και</w:t>
      </w:r>
      <w:r w:rsidR="008E37BB" w:rsidRPr="008E37BB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E37BB">
        <w:rPr>
          <w:rFonts w:ascii="Bookman Old Style" w:hAnsi="Bookman Old Style"/>
          <w:sz w:val="28"/>
          <w:szCs w:val="28"/>
          <w:lang w:val="el-GR"/>
        </w:rPr>
        <w:t>στην</w:t>
      </w:r>
      <w:r w:rsidR="008E37BB" w:rsidRPr="008E37BB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Χριστοδουλίδης ν.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Global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Capital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Securities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and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Financial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Services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Ltd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(2012) 1(</w:t>
      </w:r>
      <w:r w:rsid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) 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A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A</w:t>
      </w:r>
      <w:r w:rsidR="008E37BB" w:rsidRPr="008E37BB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.Δ 636</w:t>
      </w:r>
      <w:r w:rsidR="008E37BB" w:rsidRPr="001668B3">
        <w:rPr>
          <w:rFonts w:ascii="Bookman Old Style" w:hAnsi="Bookman Old Style"/>
          <w:sz w:val="28"/>
          <w:szCs w:val="28"/>
          <w:lang w:val="el-GR"/>
        </w:rPr>
        <w:t>,</w:t>
      </w:r>
      <w:r w:rsidR="001668B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E37BB" w:rsidRPr="001668B3">
        <w:rPr>
          <w:rFonts w:ascii="Bookman Old Style" w:hAnsi="Bookman Old Style"/>
          <w:sz w:val="28"/>
          <w:szCs w:val="28"/>
          <w:lang w:val="el-GR"/>
        </w:rPr>
        <w:t>το θέμα της παραγραφής εξετάστηκε</w:t>
      </w:r>
      <w:r w:rsidR="001668B3">
        <w:rPr>
          <w:rFonts w:ascii="Bookman Old Style" w:hAnsi="Bookman Old Style"/>
          <w:sz w:val="28"/>
          <w:szCs w:val="28"/>
          <w:lang w:val="el-GR"/>
        </w:rPr>
        <w:t xml:space="preserve"> και αποφασίστηκε,</w:t>
      </w:r>
      <w:r w:rsidR="008E37BB" w:rsidRPr="001668B3">
        <w:rPr>
          <w:rFonts w:ascii="Bookman Old Style" w:hAnsi="Bookman Old Style"/>
          <w:sz w:val="28"/>
          <w:szCs w:val="28"/>
          <w:lang w:val="el-GR"/>
        </w:rPr>
        <w:t xml:space="preserve"> αφού προηγουμένως είχε εγερθεί</w:t>
      </w:r>
      <w:r w:rsidR="001668B3">
        <w:rPr>
          <w:rFonts w:ascii="Bookman Old Style" w:hAnsi="Bookman Old Style"/>
          <w:sz w:val="28"/>
          <w:szCs w:val="28"/>
          <w:lang w:val="el-GR"/>
        </w:rPr>
        <w:t xml:space="preserve"> από τον εναγόμενο στην Υπεράσπιση του.</w:t>
      </w:r>
    </w:p>
    <w:p w14:paraId="1B259F18" w14:textId="77777777" w:rsidR="001668B3" w:rsidRPr="001668B3" w:rsidRDefault="001668B3" w:rsidP="008E37BB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2D0E36F3" w14:textId="2C9F25FF" w:rsidR="00B45B23" w:rsidRDefault="003C1EB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Να υπενθυμίσουμε πως η Υπεράσπιση (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Defence</w:t>
      </w:r>
      <w:proofErr w:type="spellEnd"/>
      <w:r w:rsidRPr="003C1EB4">
        <w:rPr>
          <w:rFonts w:ascii="Bookman Old Style" w:hAnsi="Bookman Old Style"/>
          <w:sz w:val="28"/>
          <w:szCs w:val="28"/>
          <w:lang w:val="el-GR"/>
        </w:rPr>
        <w:t>)</w:t>
      </w:r>
      <w:r w:rsidR="00EA3B55">
        <w:rPr>
          <w:rFonts w:ascii="Bookman Old Style" w:hAnsi="Bookman Old Style"/>
          <w:sz w:val="28"/>
          <w:szCs w:val="28"/>
          <w:lang w:val="el-GR"/>
        </w:rPr>
        <w:t>,</w:t>
      </w:r>
      <w:r w:rsidR="008E37BB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EA3B55">
        <w:rPr>
          <w:rFonts w:ascii="Bookman Old Style" w:hAnsi="Bookman Old Style"/>
          <w:sz w:val="28"/>
          <w:szCs w:val="28"/>
          <w:lang w:val="el-GR"/>
        </w:rPr>
        <w:t>η οποία προβλέπεται από τους Θεσμούς Πολιτικής Δικονομίας,</w:t>
      </w:r>
      <w:r>
        <w:rPr>
          <w:rFonts w:ascii="Bookman Old Style" w:hAnsi="Bookman Old Style"/>
          <w:sz w:val="28"/>
          <w:szCs w:val="28"/>
          <w:lang w:val="el-GR"/>
        </w:rPr>
        <w:t xml:space="preserve"> είναι δικόγραφο στο οποίο προσδιορίζονται οι θέσεις του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εναγομένου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έναντι των αξιώσεων του ενάγοντα (</w:t>
      </w:r>
      <w:r w:rsidR="00EA3B55" w:rsidRPr="00EA3B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Μαυρομιχάλη κ.ά. ν. Γεν. </w:t>
      </w:r>
      <w:proofErr w:type="spellStart"/>
      <w:r w:rsidR="00EA3B55" w:rsidRPr="00EA3B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Εισ</w:t>
      </w:r>
      <w:proofErr w:type="spellEnd"/>
      <w:r w:rsidR="00EA3B55" w:rsidRPr="00EA3B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</w:t>
      </w:r>
      <w:r w:rsidR="00EA3B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τ</w:t>
      </w:r>
      <w:r w:rsidR="00EA3B55" w:rsidRPr="00EA3B55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ης Δημοκρατίας (1996) 1(Α) Α.Α.Δ. 530, Μ</w:t>
      </w:r>
      <w:r w:rsidRPr="003C1EB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ελάς ν. Κυριάκου (2003) 1(Β) Α.Α.Δ. 826</w:t>
      </w:r>
      <w:r>
        <w:rPr>
          <w:rFonts w:ascii="Bookman Old Style" w:hAnsi="Bookman Old Style"/>
          <w:sz w:val="28"/>
          <w:szCs w:val="28"/>
          <w:lang w:val="el-GR"/>
        </w:rPr>
        <w:t xml:space="preserve">, 836). </w:t>
      </w:r>
      <w:r w:rsidR="008C4186">
        <w:rPr>
          <w:rFonts w:ascii="Bookman Old Style" w:hAnsi="Bookman Old Style"/>
          <w:sz w:val="28"/>
          <w:szCs w:val="28"/>
          <w:lang w:val="el-GR"/>
        </w:rPr>
        <w:t>Εν προκειμένω,</w:t>
      </w:r>
      <w:r w:rsidR="00955D91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8C4186">
        <w:rPr>
          <w:rFonts w:ascii="Bookman Old Style" w:hAnsi="Bookman Old Style"/>
          <w:sz w:val="28"/>
          <w:szCs w:val="28"/>
          <w:lang w:val="el-GR"/>
        </w:rPr>
        <w:t xml:space="preserve">η </w:t>
      </w:r>
      <w:proofErr w:type="spellStart"/>
      <w:r w:rsidR="008C4186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="008C4186">
        <w:rPr>
          <w:rFonts w:ascii="Bookman Old Style" w:hAnsi="Bookman Old Style"/>
          <w:sz w:val="28"/>
          <w:szCs w:val="28"/>
          <w:lang w:val="el-GR"/>
        </w:rPr>
        <w:t xml:space="preserve"> ουδέποτε </w:t>
      </w:r>
      <w:r>
        <w:rPr>
          <w:rFonts w:ascii="Bookman Old Style" w:hAnsi="Bookman Old Style"/>
          <w:sz w:val="28"/>
          <w:szCs w:val="28"/>
          <w:lang w:val="el-GR"/>
        </w:rPr>
        <w:t xml:space="preserve">είχε καταχωρίσει </w:t>
      </w:r>
      <w:r w:rsidR="008C4186">
        <w:rPr>
          <w:rFonts w:ascii="Bookman Old Style" w:hAnsi="Bookman Old Style"/>
          <w:sz w:val="28"/>
          <w:szCs w:val="28"/>
          <w:lang w:val="el-GR"/>
        </w:rPr>
        <w:t xml:space="preserve">δικόγραφο </w:t>
      </w:r>
      <w:r>
        <w:rPr>
          <w:rFonts w:ascii="Bookman Old Style" w:hAnsi="Bookman Old Style"/>
          <w:sz w:val="28"/>
          <w:szCs w:val="28"/>
          <w:lang w:val="el-GR"/>
        </w:rPr>
        <w:t>Υ</w:t>
      </w:r>
      <w:r w:rsidR="008C4186">
        <w:rPr>
          <w:rFonts w:ascii="Bookman Old Style" w:hAnsi="Bookman Old Style"/>
          <w:sz w:val="28"/>
          <w:szCs w:val="28"/>
          <w:lang w:val="el-GR"/>
        </w:rPr>
        <w:t xml:space="preserve">περάσπισης και συνεπώς ουδέποτε είχε </w:t>
      </w:r>
      <w:proofErr w:type="spellStart"/>
      <w:r w:rsidR="008C4186">
        <w:rPr>
          <w:rFonts w:ascii="Bookman Old Style" w:hAnsi="Bookman Old Style"/>
          <w:sz w:val="28"/>
          <w:szCs w:val="28"/>
          <w:lang w:val="el-GR"/>
        </w:rPr>
        <w:t>δικογραφήσει</w:t>
      </w:r>
      <w:proofErr w:type="spellEnd"/>
      <w:r w:rsidR="008C4186">
        <w:rPr>
          <w:rFonts w:ascii="Bookman Old Style" w:hAnsi="Bookman Old Style"/>
          <w:sz w:val="28"/>
          <w:szCs w:val="28"/>
          <w:lang w:val="el-GR"/>
        </w:rPr>
        <w:t xml:space="preserve"> θέμα παραγραφής</w:t>
      </w:r>
      <w:r>
        <w:rPr>
          <w:rFonts w:ascii="Bookman Old Style" w:hAnsi="Bookman Old Style"/>
          <w:sz w:val="28"/>
          <w:szCs w:val="28"/>
          <w:lang w:val="el-GR"/>
        </w:rPr>
        <w:t xml:space="preserve"> έναντι των αξιώσεων του εφεσίβλητου</w:t>
      </w:r>
      <w:r w:rsidR="003053C6">
        <w:rPr>
          <w:rFonts w:ascii="Bookman Old Style" w:hAnsi="Bookman Old Style"/>
          <w:sz w:val="28"/>
          <w:szCs w:val="28"/>
          <w:lang w:val="el-GR"/>
        </w:rPr>
        <w:t>.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A51631">
        <w:rPr>
          <w:rFonts w:ascii="Bookman Old Style" w:hAnsi="Bookman Old Style"/>
          <w:sz w:val="28"/>
          <w:szCs w:val="28"/>
          <w:lang w:val="el-GR"/>
        </w:rPr>
        <w:t>Κατ</w:t>
      </w:r>
      <w:proofErr w:type="spellEnd"/>
      <w:r w:rsidR="00A51631">
        <w:rPr>
          <w:rFonts w:ascii="Bookman Old Style" w:hAnsi="Bookman Old Style"/>
          <w:sz w:val="28"/>
          <w:szCs w:val="28"/>
          <w:lang w:val="el-GR"/>
        </w:rPr>
        <w:t xml:space="preserve">΄ επέκταση, </w:t>
      </w:r>
      <w:r w:rsidR="00593301">
        <w:rPr>
          <w:rFonts w:ascii="Bookman Old Style" w:hAnsi="Bookman Old Style"/>
          <w:sz w:val="28"/>
          <w:szCs w:val="28"/>
          <w:lang w:val="el-GR"/>
        </w:rPr>
        <w:t>δεν είχαν τεθεί δεόντως οι θέσεις της σε σχέση με τις αξιώσεις του εφεσίβλητου και συνεπώς η παραγραφή δεν ήταν επίδικο θέμα. Να επαναλάβουμε το γνωστό, πως τα επίδικα θέματα προσδιορίζονται από τη δικογραφία, η οποία και συνιστά το θεμέλιο της δίκης (</w:t>
      </w:r>
      <w:proofErr w:type="spellStart"/>
      <w:r w:rsidR="00593301" w:rsidRPr="005933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Βραχίμη</w:t>
      </w:r>
      <w:proofErr w:type="spellEnd"/>
      <w:r w:rsidR="00593301" w:rsidRPr="005933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ν. </w:t>
      </w:r>
      <w:proofErr w:type="spellStart"/>
      <w:r w:rsidR="00593301" w:rsidRPr="005933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Κουλουμπρή</w:t>
      </w:r>
      <w:proofErr w:type="spellEnd"/>
      <w:r w:rsidR="00593301" w:rsidRPr="005933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(1992)</w:t>
      </w:r>
      <w:r w:rsidR="005933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1(Β) Α.Α.Δ.</w:t>
      </w:r>
      <w:r w:rsidR="006074C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59330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836</w:t>
      </w:r>
      <w:r w:rsidR="00593301" w:rsidRPr="00593301">
        <w:rPr>
          <w:rFonts w:ascii="Bookman Old Style" w:hAnsi="Bookman Old Style"/>
          <w:sz w:val="28"/>
          <w:szCs w:val="28"/>
          <w:lang w:val="el-GR"/>
        </w:rPr>
        <w:t>)</w:t>
      </w:r>
      <w:r w:rsidR="00593301">
        <w:rPr>
          <w:rFonts w:ascii="Bookman Old Style" w:hAnsi="Bookman Old Style"/>
          <w:sz w:val="28"/>
          <w:szCs w:val="28"/>
          <w:lang w:val="el-GR"/>
        </w:rPr>
        <w:t>.</w:t>
      </w:r>
      <w:r w:rsidR="00F83570">
        <w:rPr>
          <w:rFonts w:ascii="Bookman Old Style" w:hAnsi="Bookman Old Style"/>
          <w:sz w:val="28"/>
          <w:szCs w:val="28"/>
          <w:lang w:val="el-GR"/>
        </w:rPr>
        <w:t xml:space="preserve"> Το πρ</w:t>
      </w:r>
      <w:r w:rsidR="006074C7">
        <w:rPr>
          <w:rFonts w:ascii="Bookman Old Style" w:hAnsi="Bookman Old Style"/>
          <w:sz w:val="28"/>
          <w:szCs w:val="28"/>
          <w:lang w:val="el-GR"/>
        </w:rPr>
        <w:t xml:space="preserve">ωτόδικο Δικαστήριο </w:t>
      </w:r>
      <w:r w:rsidR="00F83570">
        <w:rPr>
          <w:rFonts w:ascii="Bookman Old Style" w:hAnsi="Bookman Old Style"/>
          <w:sz w:val="28"/>
          <w:szCs w:val="28"/>
          <w:lang w:val="el-GR"/>
        </w:rPr>
        <w:t>θ</w:t>
      </w:r>
      <w:r w:rsidR="006074C7">
        <w:rPr>
          <w:rFonts w:ascii="Bookman Old Style" w:hAnsi="Bookman Old Style"/>
          <w:sz w:val="28"/>
          <w:szCs w:val="28"/>
          <w:lang w:val="el-GR"/>
        </w:rPr>
        <w:t xml:space="preserve">α έπρεπε να είχε απορρίψει </w:t>
      </w:r>
      <w:r w:rsidR="006074C7">
        <w:rPr>
          <w:rFonts w:ascii="Bookman Old Style" w:hAnsi="Bookman Old Style"/>
          <w:sz w:val="28"/>
          <w:szCs w:val="28"/>
          <w:lang w:val="el-GR"/>
        </w:rPr>
        <w:lastRenderedPageBreak/>
        <w:t xml:space="preserve">την αίτηση μόνο και μόνο </w:t>
      </w:r>
      <w:proofErr w:type="spellStart"/>
      <w:r w:rsidR="006074C7">
        <w:rPr>
          <w:rFonts w:ascii="Bookman Old Style" w:hAnsi="Bookman Old Style"/>
          <w:sz w:val="28"/>
          <w:szCs w:val="28"/>
          <w:lang w:val="el-GR"/>
        </w:rPr>
        <w:t>γι</w:t>
      </w:r>
      <w:proofErr w:type="spellEnd"/>
      <w:r w:rsidR="006074C7">
        <w:rPr>
          <w:rFonts w:ascii="Bookman Old Style" w:hAnsi="Bookman Old Style"/>
          <w:sz w:val="28"/>
          <w:szCs w:val="28"/>
          <w:lang w:val="el-GR"/>
        </w:rPr>
        <w:t>΄ αυτό τον λόγο</w:t>
      </w:r>
      <w:r w:rsidR="00E308B5">
        <w:rPr>
          <w:rFonts w:ascii="Bookman Old Style" w:hAnsi="Bookman Old Style"/>
          <w:sz w:val="28"/>
          <w:szCs w:val="28"/>
          <w:lang w:val="el-GR"/>
        </w:rPr>
        <w:t>,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 κάνοντας δεκ</w:t>
      </w:r>
      <w:r w:rsidR="00F83570">
        <w:rPr>
          <w:rFonts w:ascii="Bookman Old Style" w:hAnsi="Bookman Old Style"/>
          <w:sz w:val="28"/>
          <w:szCs w:val="28"/>
          <w:lang w:val="el-GR"/>
        </w:rPr>
        <w:t xml:space="preserve">τούς τους σχετικούς λόγους ένστασης 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του </w:t>
      </w:r>
      <w:r w:rsidR="00EA3B55">
        <w:rPr>
          <w:rFonts w:ascii="Bookman Old Style" w:hAnsi="Bookman Old Style"/>
          <w:sz w:val="28"/>
          <w:szCs w:val="28"/>
          <w:lang w:val="el-GR"/>
        </w:rPr>
        <w:t>ε</w:t>
      </w:r>
      <w:r w:rsidR="00A51631">
        <w:rPr>
          <w:rFonts w:ascii="Bookman Old Style" w:hAnsi="Bookman Old Style"/>
          <w:sz w:val="28"/>
          <w:szCs w:val="28"/>
          <w:lang w:val="el-GR"/>
        </w:rPr>
        <w:t>φεσίβλητου ότι η αίτηση της</w:t>
      </w:r>
      <w:r w:rsidR="00DB6068" w:rsidRPr="00DB6068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3053C6">
        <w:rPr>
          <w:rFonts w:ascii="Bookman Old Style" w:hAnsi="Bookman Old Style"/>
          <w:sz w:val="28"/>
          <w:szCs w:val="28"/>
          <w:lang w:val="el-GR"/>
        </w:rPr>
        <w:t>ε</w:t>
      </w:r>
      <w:r w:rsidR="00DB6068">
        <w:rPr>
          <w:rFonts w:ascii="Bookman Old Style" w:hAnsi="Bookman Old Style"/>
          <w:sz w:val="28"/>
          <w:szCs w:val="28"/>
          <w:lang w:val="el-GR"/>
        </w:rPr>
        <w:t>φεσείουσας</w:t>
      </w:r>
      <w:proofErr w:type="spellEnd"/>
      <w:r w:rsidR="00A51631">
        <w:rPr>
          <w:rFonts w:ascii="Bookman Old Style" w:hAnsi="Bookman Old Style"/>
          <w:sz w:val="28"/>
          <w:szCs w:val="28"/>
          <w:lang w:val="el-GR"/>
        </w:rPr>
        <w:t xml:space="preserve"> ήταν </w:t>
      </w:r>
      <w:proofErr w:type="spellStart"/>
      <w:r w:rsidR="00A51631">
        <w:rPr>
          <w:rFonts w:ascii="Bookman Old Style" w:hAnsi="Bookman Old Style"/>
          <w:sz w:val="28"/>
          <w:szCs w:val="28"/>
          <w:lang w:val="el-GR"/>
        </w:rPr>
        <w:t>νόμω</w:t>
      </w:r>
      <w:proofErr w:type="spellEnd"/>
      <w:r w:rsidR="00A51631">
        <w:rPr>
          <w:rFonts w:ascii="Bookman Old Style" w:hAnsi="Bookman Old Style"/>
          <w:sz w:val="28"/>
          <w:szCs w:val="28"/>
          <w:lang w:val="el-GR"/>
        </w:rPr>
        <w:t xml:space="preserve"> αβάσιμη</w:t>
      </w:r>
      <w:r w:rsidR="00E308B5">
        <w:rPr>
          <w:rFonts w:ascii="Bookman Old Style" w:hAnsi="Bookman Old Style"/>
          <w:sz w:val="28"/>
          <w:szCs w:val="28"/>
          <w:lang w:val="el-GR"/>
        </w:rPr>
        <w:t>,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 αφού ουδέποτε </w:t>
      </w:r>
      <w:r w:rsidR="00E308B5">
        <w:rPr>
          <w:rFonts w:ascii="Bookman Old Style" w:hAnsi="Bookman Old Style"/>
          <w:sz w:val="28"/>
          <w:szCs w:val="28"/>
          <w:lang w:val="el-GR"/>
        </w:rPr>
        <w:t xml:space="preserve">αυτή 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είχε </w:t>
      </w:r>
      <w:proofErr w:type="spellStart"/>
      <w:r w:rsidR="00A51631">
        <w:rPr>
          <w:rFonts w:ascii="Bookman Old Style" w:hAnsi="Bookman Old Style"/>
          <w:sz w:val="28"/>
          <w:szCs w:val="28"/>
          <w:lang w:val="el-GR"/>
        </w:rPr>
        <w:t>δικογραφήσει</w:t>
      </w:r>
      <w:proofErr w:type="spellEnd"/>
      <w:r w:rsidR="00953C3A">
        <w:rPr>
          <w:rFonts w:ascii="Bookman Old Style" w:hAnsi="Bookman Old Style"/>
          <w:sz w:val="28"/>
          <w:szCs w:val="28"/>
          <w:lang w:val="el-GR"/>
        </w:rPr>
        <w:t xml:space="preserve"> θέμα παραγραφής</w:t>
      </w:r>
      <w:r w:rsidR="00513A6F">
        <w:rPr>
          <w:rFonts w:ascii="Bookman Old Style" w:hAnsi="Bookman Old Style"/>
          <w:sz w:val="28"/>
          <w:szCs w:val="28"/>
          <w:lang w:val="el-GR"/>
        </w:rPr>
        <w:t>.</w:t>
      </w:r>
      <w:r w:rsidR="00A51631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386181">
        <w:rPr>
          <w:rFonts w:ascii="Bookman Old Style" w:hAnsi="Bookman Old Style"/>
          <w:sz w:val="28"/>
          <w:szCs w:val="28"/>
          <w:lang w:val="el-GR"/>
        </w:rPr>
        <w:t xml:space="preserve">Να προσθέσουμε εδώ πως, αφού το θέμα της παραγραφής </w:t>
      </w:r>
      <w:proofErr w:type="spellStart"/>
      <w:r w:rsidR="00386181">
        <w:rPr>
          <w:rFonts w:ascii="Bookman Old Style" w:hAnsi="Bookman Old Style"/>
          <w:sz w:val="28"/>
          <w:szCs w:val="28"/>
          <w:lang w:val="el-GR"/>
        </w:rPr>
        <w:t>δικογραφηθεί</w:t>
      </w:r>
      <w:proofErr w:type="spellEnd"/>
      <w:r w:rsidR="00386181">
        <w:rPr>
          <w:rFonts w:ascii="Bookman Old Style" w:hAnsi="Bookman Old Style"/>
          <w:sz w:val="28"/>
          <w:szCs w:val="28"/>
          <w:lang w:val="el-GR"/>
        </w:rPr>
        <w:t xml:space="preserve"> δεόντως, είναι δυνατό</w:t>
      </w:r>
      <w:r>
        <w:rPr>
          <w:rFonts w:ascii="Bookman Old Style" w:hAnsi="Bookman Old Style"/>
          <w:sz w:val="28"/>
          <w:szCs w:val="28"/>
          <w:lang w:val="el-GR"/>
        </w:rPr>
        <w:t>ν,</w:t>
      </w:r>
      <w:r w:rsidR="00386181">
        <w:rPr>
          <w:rFonts w:ascii="Bookman Old Style" w:hAnsi="Bookman Old Style"/>
          <w:sz w:val="28"/>
          <w:szCs w:val="28"/>
          <w:lang w:val="el-GR"/>
        </w:rPr>
        <w:t xml:space="preserve"> στην κατάλληλη περίπτωση</w:t>
      </w:r>
      <w:r>
        <w:rPr>
          <w:rFonts w:ascii="Bookman Old Style" w:hAnsi="Bookman Old Style"/>
          <w:sz w:val="28"/>
          <w:szCs w:val="28"/>
          <w:lang w:val="el-GR"/>
        </w:rPr>
        <w:t>,</w:t>
      </w:r>
      <w:r w:rsidR="00386181">
        <w:rPr>
          <w:rFonts w:ascii="Bookman Old Style" w:hAnsi="Bookman Old Style"/>
          <w:sz w:val="28"/>
          <w:szCs w:val="28"/>
          <w:lang w:val="el-GR"/>
        </w:rPr>
        <w:t xml:space="preserve"> να εξεταστεί και</w:t>
      </w:r>
      <w:r w:rsidR="00EA3B55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386181">
        <w:rPr>
          <w:rFonts w:ascii="Bookman Old Style" w:hAnsi="Bookman Old Style"/>
          <w:sz w:val="28"/>
          <w:szCs w:val="28"/>
          <w:lang w:val="el-GR"/>
        </w:rPr>
        <w:t>κριθεί προδικαστικά (</w:t>
      </w:r>
      <w:r w:rsidR="00386181" w:rsidRPr="0038618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Μιχαήλ ν. Ανδρέου, Πολ. Έφεση </w:t>
      </w:r>
      <w:proofErr w:type="spellStart"/>
      <w:r w:rsidR="00386181" w:rsidRPr="0038618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="00386181" w:rsidRPr="0038618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229/2014, </w:t>
      </w:r>
      <w:proofErr w:type="spellStart"/>
      <w:r w:rsidR="00386181" w:rsidRPr="0038618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ημερ</w:t>
      </w:r>
      <w:proofErr w:type="spellEnd"/>
      <w:r w:rsidR="00386181" w:rsidRPr="00386181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19.1.2022</w:t>
      </w:r>
      <w:r w:rsidR="00386181">
        <w:rPr>
          <w:rFonts w:ascii="Bookman Old Style" w:hAnsi="Bookman Old Style"/>
          <w:sz w:val="28"/>
          <w:szCs w:val="28"/>
          <w:lang w:val="el-GR"/>
        </w:rPr>
        <w:t xml:space="preserve">). </w:t>
      </w:r>
    </w:p>
    <w:p w14:paraId="71918789" w14:textId="77777777" w:rsidR="00B45B23" w:rsidRDefault="00B45B23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1ACF731F" w14:textId="315069B2" w:rsidR="007136DC" w:rsidRDefault="00EA3B55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Ν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α σημειώσουμε πως όχι τυχαία ο νόμος προβλέπει πως η παραγραφή πρέπει να </w:t>
      </w:r>
      <w:proofErr w:type="spellStart"/>
      <w:r w:rsidR="00B45B23">
        <w:rPr>
          <w:rFonts w:ascii="Bookman Old Style" w:hAnsi="Bookman Old Style"/>
          <w:sz w:val="28"/>
          <w:szCs w:val="28"/>
          <w:lang w:val="el-GR"/>
        </w:rPr>
        <w:t>δικογραφείται</w:t>
      </w:r>
      <w:proofErr w:type="spellEnd"/>
      <w:r w:rsidR="00B45B23">
        <w:rPr>
          <w:rFonts w:ascii="Bookman Old Style" w:hAnsi="Bookman Old Style"/>
          <w:sz w:val="28"/>
          <w:szCs w:val="28"/>
          <w:lang w:val="el-GR"/>
        </w:rPr>
        <w:t xml:space="preserve"> από διάδικο που έχει έννομο συμφέρον. Έχει ήδη γίνει αναφορά στο άρθρο 22 του νόμου, το οποίο παρέχει το δικαίωμα σε διάδικο να υποβάλει παρεμπίπτουσα αίτηση, μετά τη </w:t>
      </w:r>
      <w:proofErr w:type="spellStart"/>
      <w:r w:rsidR="00B45B23">
        <w:rPr>
          <w:rFonts w:ascii="Bookman Old Style" w:hAnsi="Bookman Old Style"/>
          <w:sz w:val="28"/>
          <w:szCs w:val="28"/>
          <w:lang w:val="el-GR"/>
        </w:rPr>
        <w:t>δικογράφηση</w:t>
      </w:r>
      <w:proofErr w:type="spellEnd"/>
      <w:r w:rsidR="00B45B23">
        <w:rPr>
          <w:rFonts w:ascii="Bookman Old Style" w:hAnsi="Bookman Old Style"/>
          <w:sz w:val="28"/>
          <w:szCs w:val="28"/>
          <w:lang w:val="el-GR"/>
        </w:rPr>
        <w:t xml:space="preserve"> της παραγραφής, για επέκταση του χρόνου </w:t>
      </w:r>
      <w:r w:rsidR="003053C6">
        <w:rPr>
          <w:rFonts w:ascii="Bookman Old Style" w:hAnsi="Bookman Old Style"/>
          <w:sz w:val="28"/>
          <w:szCs w:val="28"/>
          <w:lang w:val="el-GR"/>
        </w:rPr>
        <w:t xml:space="preserve">της 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παραγραφής. Με τον τρόπο που ενήργησε η </w:t>
      </w:r>
      <w:proofErr w:type="spellStart"/>
      <w:r w:rsidR="00B45B23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="00B45B23">
        <w:rPr>
          <w:rFonts w:ascii="Bookman Old Style" w:hAnsi="Bookman Old Style"/>
          <w:sz w:val="28"/>
          <w:szCs w:val="28"/>
          <w:lang w:val="el-GR"/>
        </w:rPr>
        <w:t xml:space="preserve">, στέρησε </w:t>
      </w:r>
      <w:r w:rsidR="00513A6F">
        <w:rPr>
          <w:rFonts w:ascii="Bookman Old Style" w:hAnsi="Bookman Old Style"/>
          <w:sz w:val="28"/>
          <w:szCs w:val="28"/>
          <w:lang w:val="el-GR"/>
        </w:rPr>
        <w:t xml:space="preserve">από τον Εφεσίβλητο 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αυτό το δικαίωμα, το οποίο βεβαίως ουδέποτε χρειάστηκε να </w:t>
      </w:r>
      <w:r w:rsidR="007136DC">
        <w:rPr>
          <w:rFonts w:ascii="Bookman Old Style" w:hAnsi="Bookman Old Style"/>
          <w:sz w:val="28"/>
          <w:szCs w:val="28"/>
          <w:lang w:val="el-GR"/>
        </w:rPr>
        <w:t>επικαλεστεί</w:t>
      </w:r>
      <w:r w:rsidR="00B45B23">
        <w:rPr>
          <w:rFonts w:ascii="Bookman Old Style" w:hAnsi="Bookman Old Style"/>
          <w:sz w:val="28"/>
          <w:szCs w:val="28"/>
          <w:lang w:val="el-GR"/>
        </w:rPr>
        <w:t>, αφού η αίτηση</w:t>
      </w:r>
      <w:r w:rsidR="00953C3A">
        <w:rPr>
          <w:rFonts w:ascii="Bookman Old Style" w:hAnsi="Bookman Old Style"/>
          <w:sz w:val="28"/>
          <w:szCs w:val="28"/>
          <w:lang w:val="el-GR"/>
        </w:rPr>
        <w:t xml:space="preserve"> εν τέλει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B45B23">
        <w:rPr>
          <w:rFonts w:ascii="Bookman Old Style" w:hAnsi="Bookman Old Style"/>
          <w:sz w:val="28"/>
          <w:szCs w:val="28"/>
          <w:lang w:val="el-GR"/>
        </w:rPr>
        <w:t>απερρίφθη</w:t>
      </w:r>
      <w:proofErr w:type="spellEnd"/>
      <w:r w:rsidR="00B45B23">
        <w:rPr>
          <w:rFonts w:ascii="Bookman Old Style" w:hAnsi="Bookman Old Style"/>
          <w:sz w:val="28"/>
          <w:szCs w:val="28"/>
          <w:lang w:val="el-GR"/>
        </w:rPr>
        <w:t>. Αν</w:t>
      </w:r>
      <w:r w:rsidR="00513A6F">
        <w:rPr>
          <w:rFonts w:ascii="Bookman Old Style" w:hAnsi="Bookman Old Style"/>
          <w:sz w:val="28"/>
          <w:szCs w:val="28"/>
          <w:lang w:val="el-GR"/>
        </w:rPr>
        <w:t xml:space="preserve"> όμως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 γινόταν δεκτή, τότε ο εφεσίβλητος δεν θα μπορούσε να ασκήσει</w:t>
      </w:r>
      <w:r w:rsidR="00450215">
        <w:rPr>
          <w:rFonts w:ascii="Bookman Old Style" w:hAnsi="Bookman Old Style"/>
          <w:sz w:val="28"/>
          <w:szCs w:val="28"/>
          <w:lang w:val="el-GR"/>
        </w:rPr>
        <w:t xml:space="preserve">, εάν βεβαίως επιθυμούσε, </w:t>
      </w:r>
      <w:r w:rsidR="00B45B23">
        <w:rPr>
          <w:rFonts w:ascii="Bookman Old Style" w:hAnsi="Bookman Old Style"/>
          <w:sz w:val="28"/>
          <w:szCs w:val="28"/>
          <w:lang w:val="el-GR"/>
        </w:rPr>
        <w:t>το δικαίωμα του για καταχώριση «παρεμπίπτουσας αίτησης», ως προβλέπε</w:t>
      </w:r>
      <w:r w:rsidR="00513A6F">
        <w:rPr>
          <w:rFonts w:ascii="Bookman Old Style" w:hAnsi="Bookman Old Style"/>
          <w:sz w:val="28"/>
          <w:szCs w:val="28"/>
          <w:lang w:val="el-GR"/>
        </w:rPr>
        <w:t>ται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13A6F">
        <w:rPr>
          <w:rFonts w:ascii="Bookman Old Style" w:hAnsi="Bookman Old Style"/>
          <w:sz w:val="28"/>
          <w:szCs w:val="28"/>
          <w:lang w:val="el-GR"/>
        </w:rPr>
        <w:t>σ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το άρθρο 22 του νόμου. </w:t>
      </w:r>
    </w:p>
    <w:p w14:paraId="07F4C8D1" w14:textId="77777777" w:rsidR="007136DC" w:rsidRDefault="007136DC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212277E3" w14:textId="4B6A86FD" w:rsidR="00B45B23" w:rsidRPr="003C1EB4" w:rsidRDefault="00EA3B55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lastRenderedPageBreak/>
        <w:t>Τέλος, να προσθέσουμε, γι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α ό,τι αξίζει, πως με την αίτηση </w:t>
      </w:r>
      <w:r w:rsidR="003C1EB4">
        <w:rPr>
          <w:rFonts w:ascii="Bookman Old Style" w:hAnsi="Bookman Old Style"/>
          <w:sz w:val="28"/>
          <w:szCs w:val="28"/>
          <w:lang w:val="el-GR"/>
        </w:rPr>
        <w:t xml:space="preserve">η </w:t>
      </w:r>
      <w:proofErr w:type="spellStart"/>
      <w:r w:rsidR="003C1EB4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="003C1EB4">
        <w:rPr>
          <w:rFonts w:ascii="Bookman Old Style" w:hAnsi="Bookman Old Style"/>
          <w:sz w:val="28"/>
          <w:szCs w:val="28"/>
          <w:lang w:val="el-GR"/>
        </w:rPr>
        <w:t xml:space="preserve"> αξίωνε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 διάταγμα του Δικαστηρίου </w:t>
      </w:r>
      <w:r w:rsidR="00B45B23" w:rsidRPr="00B45B23">
        <w:rPr>
          <w:rFonts w:ascii="Bookman Old Style" w:hAnsi="Bookman Old Style"/>
          <w:i/>
          <w:iCs/>
          <w:sz w:val="28"/>
          <w:szCs w:val="28"/>
          <w:lang w:val="el-GR"/>
        </w:rPr>
        <w:t>«με το οποίο να απορρίπτεται και/ή παραμερίζεται και/ή ακυρώνεται η αγωγή»</w:t>
      </w:r>
      <w:r w:rsidR="00B45B23">
        <w:rPr>
          <w:rFonts w:ascii="Bookman Old Style" w:hAnsi="Bookman Old Style"/>
          <w:sz w:val="28"/>
          <w:szCs w:val="28"/>
          <w:lang w:val="el-GR"/>
        </w:rPr>
        <w:t>, και όχι αναστολή της δικαστικής διαδικασίας</w:t>
      </w:r>
      <w:r w:rsidR="003C1EB4">
        <w:rPr>
          <w:rFonts w:ascii="Bookman Old Style" w:hAnsi="Bookman Old Style"/>
          <w:sz w:val="28"/>
          <w:szCs w:val="28"/>
          <w:lang w:val="el-GR"/>
        </w:rPr>
        <w:t>,</w:t>
      </w:r>
      <w:r w:rsidR="00B45B2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B45B23" w:rsidRPr="00B45B2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Κασάπη</w:t>
      </w:r>
      <w:r w:rsidR="003C1EB4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3C1EB4" w:rsidRPr="003C1EB4">
        <w:rPr>
          <w:rFonts w:ascii="Bookman Old Style" w:hAnsi="Bookman Old Style"/>
          <w:sz w:val="28"/>
          <w:szCs w:val="28"/>
          <w:lang w:val="el-GR"/>
        </w:rPr>
        <w:t>(ανωτέρω).</w:t>
      </w:r>
      <w:r w:rsidR="00953C3A" w:rsidRPr="003C1EB4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137B957C" w14:textId="77777777" w:rsidR="002C2657" w:rsidRDefault="002C2657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21FD47B3" w14:textId="54C89F77" w:rsidR="00953C3A" w:rsidRPr="008F51A9" w:rsidRDefault="002C2657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 w:rsidRPr="008F51A9">
        <w:rPr>
          <w:rFonts w:ascii="Bookman Old Style" w:hAnsi="Bookman Old Style"/>
          <w:sz w:val="28"/>
          <w:szCs w:val="28"/>
          <w:lang w:val="el-GR"/>
        </w:rPr>
        <w:t xml:space="preserve">Υπό το φως των πιο πάνω, η αίτηση </w:t>
      </w:r>
      <w:proofErr w:type="spellStart"/>
      <w:r w:rsidRPr="008F51A9">
        <w:rPr>
          <w:rFonts w:ascii="Bookman Old Style" w:hAnsi="Bookman Old Style"/>
          <w:sz w:val="28"/>
          <w:szCs w:val="28"/>
          <w:lang w:val="el-GR"/>
        </w:rPr>
        <w:t>ημερ</w:t>
      </w:r>
      <w:proofErr w:type="spellEnd"/>
      <w:r w:rsidRPr="008F51A9">
        <w:rPr>
          <w:rFonts w:ascii="Bookman Old Style" w:hAnsi="Bookman Old Style"/>
          <w:sz w:val="28"/>
          <w:szCs w:val="28"/>
          <w:lang w:val="el-GR"/>
        </w:rPr>
        <w:t xml:space="preserve">. 17.11.2016 της </w:t>
      </w:r>
      <w:proofErr w:type="spellStart"/>
      <w:r w:rsidRPr="008F51A9">
        <w:rPr>
          <w:rFonts w:ascii="Bookman Old Style" w:hAnsi="Bookman Old Style"/>
          <w:sz w:val="28"/>
          <w:szCs w:val="28"/>
          <w:lang w:val="el-GR"/>
        </w:rPr>
        <w:t>εφεσείουσας</w:t>
      </w:r>
      <w:proofErr w:type="spellEnd"/>
      <w:r w:rsidR="00953C3A" w:rsidRPr="008F51A9">
        <w:rPr>
          <w:rFonts w:ascii="Bookman Old Style" w:hAnsi="Bookman Old Style"/>
          <w:sz w:val="28"/>
          <w:szCs w:val="28"/>
          <w:lang w:val="el-GR"/>
        </w:rPr>
        <w:t>,</w:t>
      </w:r>
      <w:r w:rsidRPr="008F51A9">
        <w:rPr>
          <w:rFonts w:ascii="Bookman Old Style" w:hAnsi="Bookman Old Style"/>
          <w:sz w:val="28"/>
          <w:szCs w:val="28"/>
          <w:lang w:val="el-GR"/>
        </w:rPr>
        <w:t xml:space="preserve"> απορρίπτεται,</w:t>
      </w:r>
      <w:r w:rsidR="00953C3A" w:rsidRPr="008F51A9">
        <w:rPr>
          <w:rFonts w:ascii="Bookman Old Style" w:hAnsi="Bookman Old Style"/>
          <w:sz w:val="28"/>
          <w:szCs w:val="28"/>
          <w:lang w:val="el-GR"/>
        </w:rPr>
        <w:t xml:space="preserve"> όχι όμως για τους λόγους που αποφάσισε το</w:t>
      </w:r>
      <w:r w:rsidRPr="008F51A9">
        <w:rPr>
          <w:rFonts w:ascii="Bookman Old Style" w:hAnsi="Bookman Old Style"/>
          <w:sz w:val="28"/>
          <w:szCs w:val="28"/>
          <w:lang w:val="el-GR"/>
        </w:rPr>
        <w:t xml:space="preserve"> πρωτόδικο Δικαστήριο, αλλά για </w:t>
      </w:r>
      <w:r w:rsidR="00953C3A" w:rsidRPr="008F51A9">
        <w:rPr>
          <w:rFonts w:ascii="Bookman Old Style" w:hAnsi="Bookman Old Style"/>
          <w:sz w:val="28"/>
          <w:szCs w:val="28"/>
          <w:lang w:val="el-GR"/>
        </w:rPr>
        <w:t>τους πιο πάνω λόγους. Η πρωτόδικη διαταγή για έξοδα παραμένει ισχυρή.</w:t>
      </w:r>
    </w:p>
    <w:p w14:paraId="2BD8BB38" w14:textId="77777777" w:rsidR="00B45B23" w:rsidRPr="008F51A9" w:rsidRDefault="00B45B23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19E843BE" w14:textId="136009F3" w:rsidR="00B45B23" w:rsidRDefault="007136DC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Με δεδομένο ότι ενώπιον μας και οι δύο πλευρές δεν επικεντρώθηκαν </w:t>
      </w:r>
      <w:r w:rsidR="00EA3B55">
        <w:rPr>
          <w:rFonts w:ascii="Bookman Old Style" w:hAnsi="Bookman Old Style"/>
          <w:sz w:val="28"/>
          <w:szCs w:val="28"/>
          <w:lang w:val="el-GR"/>
        </w:rPr>
        <w:t>στις πιο πάνω</w:t>
      </w:r>
      <w:r>
        <w:rPr>
          <w:rFonts w:ascii="Bookman Old Style" w:hAnsi="Bookman Old Style"/>
          <w:sz w:val="28"/>
          <w:szCs w:val="28"/>
          <w:lang w:val="el-GR"/>
        </w:rPr>
        <w:t xml:space="preserve"> πρόνοιες του νόμου, θ</w:t>
      </w:r>
      <w:r w:rsidR="00F5429C">
        <w:rPr>
          <w:rFonts w:ascii="Bookman Old Style" w:hAnsi="Bookman Old Style"/>
          <w:sz w:val="28"/>
          <w:szCs w:val="28"/>
          <w:lang w:val="el-GR"/>
        </w:rPr>
        <w:t>εωρούμε ορθό και δίκαιο να μην εκδώσουμε και δε</w:t>
      </w:r>
      <w:r w:rsidR="00DA0829" w:rsidRPr="008F51A9">
        <w:rPr>
          <w:rFonts w:ascii="Bookman Old Style" w:hAnsi="Bookman Old Style"/>
          <w:sz w:val="28"/>
          <w:szCs w:val="28"/>
          <w:lang w:val="el-GR"/>
        </w:rPr>
        <w:t>ν εκδίδουμε διαταγή ως προς τα έξοδα της έφεσης</w:t>
      </w:r>
      <w:r w:rsidR="00F5429C">
        <w:rPr>
          <w:rFonts w:ascii="Bookman Old Style" w:hAnsi="Bookman Old Style"/>
          <w:sz w:val="28"/>
          <w:szCs w:val="28"/>
          <w:lang w:val="el-GR"/>
        </w:rPr>
        <w:t>.</w:t>
      </w:r>
    </w:p>
    <w:p w14:paraId="2CED8031" w14:textId="1F90A22F" w:rsidR="00211B24" w:rsidRDefault="00211B24" w:rsidP="008C0CFB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 w:rsidR="008C0CFB">
        <w:rPr>
          <w:rFonts w:ascii="Bookman Old Style" w:hAnsi="Bookman Old Style"/>
          <w:sz w:val="28"/>
          <w:szCs w:val="28"/>
          <w:lang w:val="el-GR"/>
        </w:rPr>
        <w:tab/>
      </w:r>
      <w:r w:rsidR="008C0CFB">
        <w:rPr>
          <w:rFonts w:ascii="Bookman Old Style" w:hAnsi="Bookman Old Style"/>
          <w:sz w:val="28"/>
          <w:szCs w:val="28"/>
          <w:lang w:val="el-GR"/>
        </w:rPr>
        <w:tab/>
      </w:r>
      <w:r w:rsidR="008C0CFB">
        <w:rPr>
          <w:rFonts w:ascii="Bookman Old Style" w:hAnsi="Bookman Old Style"/>
          <w:sz w:val="28"/>
          <w:szCs w:val="28"/>
          <w:lang w:val="el-GR"/>
        </w:rPr>
        <w:tab/>
      </w:r>
      <w:r w:rsidR="008C0CFB">
        <w:rPr>
          <w:rFonts w:ascii="Bookman Old Style" w:hAnsi="Bookman Old Style"/>
          <w:sz w:val="28"/>
          <w:szCs w:val="28"/>
          <w:lang w:val="el-GR"/>
        </w:rPr>
        <w:tab/>
      </w:r>
      <w:r w:rsidR="008C0CFB">
        <w:rPr>
          <w:rFonts w:ascii="Bookman Old Style" w:hAnsi="Bookman Old Style"/>
          <w:sz w:val="28"/>
          <w:szCs w:val="28"/>
          <w:lang w:val="el-GR"/>
        </w:rPr>
        <w:tab/>
      </w:r>
      <w:r w:rsidR="008C0CFB"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>Χ. ΜΑΛΑΧΤΟΣ, Δ.</w:t>
      </w:r>
    </w:p>
    <w:p w14:paraId="3ED3896C" w14:textId="77777777" w:rsidR="00211B24" w:rsidRDefault="00211B2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33E44DF0" w14:textId="6C36CF06" w:rsidR="00211B24" w:rsidRDefault="00211B2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Ι. ΙΩΑΝΝΙΔΗΣ, Δ.</w:t>
      </w:r>
    </w:p>
    <w:p w14:paraId="7CEB0C86" w14:textId="77777777" w:rsidR="00211B24" w:rsidRDefault="00211B2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6811A616" w14:textId="604E3B06" w:rsidR="00211B24" w:rsidRDefault="00211B2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Ε. ΕΦΡΑ</w:t>
      </w:r>
      <w:r w:rsidR="00A14498">
        <w:rPr>
          <w:rFonts w:ascii="Bookman Old Style" w:hAnsi="Bookman Old Style"/>
          <w:sz w:val="28"/>
          <w:szCs w:val="28"/>
          <w:lang w:val="el-GR"/>
        </w:rPr>
        <w:t>Ι</w:t>
      </w:r>
      <w:r>
        <w:rPr>
          <w:rFonts w:ascii="Bookman Old Style" w:hAnsi="Bookman Old Style"/>
          <w:sz w:val="28"/>
          <w:szCs w:val="28"/>
          <w:lang w:val="el-GR"/>
        </w:rPr>
        <w:t>Μ, Δ.</w:t>
      </w:r>
    </w:p>
    <w:p w14:paraId="25B73E0B" w14:textId="6DC7D97A" w:rsidR="00211B24" w:rsidRPr="00211B24" w:rsidRDefault="00211B24" w:rsidP="00A95EB6">
      <w:pPr>
        <w:spacing w:after="0" w:line="480" w:lineRule="auto"/>
        <w:ind w:firstLine="284"/>
        <w:jc w:val="both"/>
        <w:rPr>
          <w:rFonts w:ascii="Bookman Old Style" w:hAnsi="Bookman Old Style"/>
          <w:i/>
          <w:iCs/>
          <w:sz w:val="14"/>
          <w:szCs w:val="14"/>
          <w:lang w:val="el-GR"/>
        </w:rPr>
      </w:pPr>
      <w:r w:rsidRPr="00211B24">
        <w:rPr>
          <w:rFonts w:ascii="Bookman Old Style" w:hAnsi="Bookman Old Style"/>
          <w:i/>
          <w:iCs/>
          <w:sz w:val="14"/>
          <w:szCs w:val="14"/>
          <w:lang w:val="el-GR"/>
        </w:rPr>
        <w:t>/</w:t>
      </w:r>
      <w:proofErr w:type="spellStart"/>
      <w:r w:rsidRPr="00211B24">
        <w:rPr>
          <w:rFonts w:ascii="Bookman Old Style" w:hAnsi="Bookman Old Style"/>
          <w:i/>
          <w:iCs/>
          <w:sz w:val="14"/>
          <w:szCs w:val="14"/>
          <w:lang w:val="el-GR"/>
        </w:rPr>
        <w:t>ΣΓεωργίου</w:t>
      </w:r>
      <w:proofErr w:type="spellEnd"/>
    </w:p>
    <w:p w14:paraId="5DD719F8" w14:textId="6FB40430" w:rsidR="00211B24" w:rsidRDefault="00211B2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416C055B" w14:textId="77777777" w:rsidR="00211B24" w:rsidRPr="008F51A9" w:rsidRDefault="00211B24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65D4DBA0" w14:textId="6E546828" w:rsidR="00B45B23" w:rsidRPr="008F51A9" w:rsidRDefault="00B45B23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154EEEFD" w14:textId="77777777" w:rsidR="00B511F3" w:rsidRPr="00177608" w:rsidRDefault="00B511F3" w:rsidP="00A95EB6">
      <w:pPr>
        <w:spacing w:after="0" w:line="480" w:lineRule="auto"/>
        <w:ind w:firstLine="284"/>
        <w:jc w:val="both"/>
        <w:rPr>
          <w:rFonts w:ascii="Bookman Old Style" w:hAnsi="Bookman Old Style"/>
          <w:sz w:val="28"/>
          <w:szCs w:val="28"/>
          <w:lang w:val="el-GR"/>
        </w:rPr>
      </w:pPr>
    </w:p>
    <w:sectPr w:rsidR="00B511F3" w:rsidRPr="00177608" w:rsidSect="00211B24">
      <w:headerReference w:type="default" r:id="rId8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1AED" w14:textId="77777777" w:rsidR="00746B12" w:rsidRDefault="00746B12" w:rsidP="00C91133">
      <w:pPr>
        <w:spacing w:after="0" w:line="240" w:lineRule="auto"/>
      </w:pPr>
      <w:r>
        <w:separator/>
      </w:r>
    </w:p>
  </w:endnote>
  <w:endnote w:type="continuationSeparator" w:id="0">
    <w:p w14:paraId="40CCCE1D" w14:textId="77777777" w:rsidR="00746B12" w:rsidRDefault="00746B12" w:rsidP="00C9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0515" w14:textId="77777777" w:rsidR="00746B12" w:rsidRDefault="00746B12" w:rsidP="00C91133">
      <w:pPr>
        <w:spacing w:after="0" w:line="240" w:lineRule="auto"/>
      </w:pPr>
      <w:r>
        <w:separator/>
      </w:r>
    </w:p>
  </w:footnote>
  <w:footnote w:type="continuationSeparator" w:id="0">
    <w:p w14:paraId="1EC954FE" w14:textId="77777777" w:rsidR="00746B12" w:rsidRDefault="00746B12" w:rsidP="00C9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952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9D2A3B" w14:textId="2D43C07F" w:rsidR="00C91133" w:rsidRDefault="00C911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49930" w14:textId="77777777" w:rsidR="00C91133" w:rsidRDefault="00C9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6A"/>
    <w:multiLevelType w:val="hybridMultilevel"/>
    <w:tmpl w:val="A12C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4B66"/>
    <w:multiLevelType w:val="hybridMultilevel"/>
    <w:tmpl w:val="A12C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039204">
    <w:abstractNumId w:val="0"/>
  </w:num>
  <w:num w:numId="2" w16cid:durableId="1396859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88"/>
    <w:rsid w:val="00070F73"/>
    <w:rsid w:val="001020AB"/>
    <w:rsid w:val="001668B3"/>
    <w:rsid w:val="00177608"/>
    <w:rsid w:val="00211B24"/>
    <w:rsid w:val="002801B1"/>
    <w:rsid w:val="002C2657"/>
    <w:rsid w:val="002F01D0"/>
    <w:rsid w:val="003053C6"/>
    <w:rsid w:val="00344006"/>
    <w:rsid w:val="003444E7"/>
    <w:rsid w:val="00386181"/>
    <w:rsid w:val="003A06A4"/>
    <w:rsid w:val="003C1EB4"/>
    <w:rsid w:val="00450215"/>
    <w:rsid w:val="00513A6F"/>
    <w:rsid w:val="0056102A"/>
    <w:rsid w:val="005825D8"/>
    <w:rsid w:val="00593301"/>
    <w:rsid w:val="00602FB8"/>
    <w:rsid w:val="006074C7"/>
    <w:rsid w:val="0065117A"/>
    <w:rsid w:val="00655BAD"/>
    <w:rsid w:val="00687932"/>
    <w:rsid w:val="00697528"/>
    <w:rsid w:val="007136DC"/>
    <w:rsid w:val="007433B5"/>
    <w:rsid w:val="00746B12"/>
    <w:rsid w:val="007C1855"/>
    <w:rsid w:val="00801022"/>
    <w:rsid w:val="00855D7F"/>
    <w:rsid w:val="008C0CFB"/>
    <w:rsid w:val="008C4186"/>
    <w:rsid w:val="008D0864"/>
    <w:rsid w:val="008E19AC"/>
    <w:rsid w:val="008E37BB"/>
    <w:rsid w:val="008F51A9"/>
    <w:rsid w:val="008F7402"/>
    <w:rsid w:val="00953C3A"/>
    <w:rsid w:val="00955D91"/>
    <w:rsid w:val="00A05717"/>
    <w:rsid w:val="00A14498"/>
    <w:rsid w:val="00A51631"/>
    <w:rsid w:val="00A95EB6"/>
    <w:rsid w:val="00AD77D5"/>
    <w:rsid w:val="00B15E49"/>
    <w:rsid w:val="00B24C88"/>
    <w:rsid w:val="00B45B23"/>
    <w:rsid w:val="00B511F3"/>
    <w:rsid w:val="00B73BE7"/>
    <w:rsid w:val="00C26786"/>
    <w:rsid w:val="00C412D2"/>
    <w:rsid w:val="00C512C9"/>
    <w:rsid w:val="00C91133"/>
    <w:rsid w:val="00D74EC3"/>
    <w:rsid w:val="00DA0829"/>
    <w:rsid w:val="00DB6068"/>
    <w:rsid w:val="00DC044D"/>
    <w:rsid w:val="00E016B1"/>
    <w:rsid w:val="00E308B5"/>
    <w:rsid w:val="00EA3B55"/>
    <w:rsid w:val="00ED295E"/>
    <w:rsid w:val="00F5429C"/>
    <w:rsid w:val="00F83570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5E82"/>
  <w15:chartTrackingRefBased/>
  <w15:docId w15:val="{B8788F61-7A82-4C1C-83B4-BCDB2BCE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33"/>
  </w:style>
  <w:style w:type="paragraph" w:styleId="Footer">
    <w:name w:val="footer"/>
    <w:basedOn w:val="Normal"/>
    <w:link w:val="FooterChar"/>
    <w:uiPriority w:val="99"/>
    <w:unhideWhenUsed/>
    <w:rsid w:val="00C9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33"/>
  </w:style>
  <w:style w:type="paragraph" w:customStyle="1" w:styleId="0">
    <w:name w:val="ΠΑΡΑΓΡΑΦΟΣ 0"/>
    <w:aliases w:val="5 CM"/>
    <w:basedOn w:val="Normal"/>
    <w:autoRedefine/>
    <w:rsid w:val="00B73BE7"/>
    <w:pPr>
      <w:spacing w:after="0" w:line="360" w:lineRule="auto"/>
      <w:ind w:left="284"/>
      <w:jc w:val="center"/>
    </w:pPr>
    <w:rPr>
      <w:rFonts w:ascii="Arial" w:eastAsia="Times New Roman" w:hAnsi="Arial" w:cs="Arial"/>
      <w:kern w:val="0"/>
      <w:sz w:val="28"/>
      <w:szCs w:val="28"/>
      <w:lang w:val="el-GR" w:bidi="ar-SA"/>
      <w14:ligatures w14:val="none"/>
    </w:rPr>
  </w:style>
  <w:style w:type="paragraph" w:customStyle="1" w:styleId="a">
    <w:name w:val="ΔΙΚΗΓΟΡΟΙ"/>
    <w:basedOn w:val="Normal"/>
    <w:rsid w:val="00B73BE7"/>
    <w:pPr>
      <w:spacing w:after="0" w:line="480" w:lineRule="auto"/>
      <w:ind w:left="397" w:hanging="113"/>
      <w:jc w:val="both"/>
    </w:pPr>
    <w:rPr>
      <w:rFonts w:ascii="Times New Roman" w:eastAsia="Times New Roman" w:hAnsi="Times New Roman" w:cs="Times New Roman"/>
      <w:kern w:val="0"/>
      <w:sz w:val="28"/>
      <w:szCs w:val="28"/>
      <w:lang w:val="en-US" w:bidi="ar-SA"/>
      <w14:ligatures w14:val="none"/>
    </w:rPr>
  </w:style>
  <w:style w:type="paragraph" w:customStyle="1" w:styleId="KANONIKH">
    <w:name w:val="KANONIKH"/>
    <w:basedOn w:val="Heading1"/>
    <w:rsid w:val="00B73BE7"/>
    <w:pPr>
      <w:keepLines w:val="0"/>
      <w:spacing w:after="60" w:line="480" w:lineRule="auto"/>
      <w:jc w:val="both"/>
    </w:pPr>
    <w:rPr>
      <w:rFonts w:ascii="Times New Roman" w:eastAsia="Times New Roman" w:hAnsi="Times New Roman" w:cs="Arial"/>
      <w:bCs/>
      <w:color w:val="auto"/>
      <w:kern w:val="32"/>
      <w:sz w:val="24"/>
      <w:lang w:val="el-GR" w:bidi="ar-SA"/>
      <w14:ligatures w14:val="none"/>
    </w:rPr>
  </w:style>
  <w:style w:type="paragraph" w:customStyle="1" w:styleId="1">
    <w:name w:val="Στυλ1"/>
    <w:basedOn w:val="Normal"/>
    <w:rsid w:val="00B73BE7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val="el-GR" w:eastAsia="el-GR" w:bidi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3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B245-DCE0-4BB8-8361-3189B8F5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Georghiou  Stalo</dc:creator>
  <cp:keywords/>
  <dc:description/>
  <cp:lastModifiedBy>Marilia Hadjiprodromou</cp:lastModifiedBy>
  <cp:revision>3</cp:revision>
  <cp:lastPrinted>2023-10-05T05:36:00Z</cp:lastPrinted>
  <dcterms:created xsi:type="dcterms:W3CDTF">2023-10-06T10:49:00Z</dcterms:created>
  <dcterms:modified xsi:type="dcterms:W3CDTF">2023-10-06T10:49:00Z</dcterms:modified>
</cp:coreProperties>
</file>